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82B0" w14:textId="77777777" w:rsidR="00F766E6" w:rsidRPr="001C4BC7" w:rsidRDefault="00F766E6" w:rsidP="008A0FF2">
      <w:pPr>
        <w:pStyle w:val="ad"/>
        <w:shd w:val="clear" w:color="auto" w:fill="FFFFFF"/>
        <w:spacing w:before="0" w:beforeAutospacing="0" w:after="0" w:afterAutospacing="0" w:line="300" w:lineRule="auto"/>
        <w:jc w:val="both"/>
        <w:rPr>
          <w:rFonts w:ascii="Times New Roman" w:hAnsi="Times New Roman"/>
          <w:shd w:val="clear" w:color="auto" w:fill="FFFFFF"/>
        </w:rPr>
      </w:pPr>
      <w:r w:rsidRPr="001C4BC7">
        <w:rPr>
          <w:rFonts w:ascii="Times New Roman" w:hAnsi="Times New Roman" w:hint="eastAsia"/>
          <w:shd w:val="clear" w:color="auto" w:fill="FFFFFF"/>
        </w:rPr>
        <w:t>中文名称：</w:t>
      </w:r>
      <w:r w:rsidRPr="001C4BC7">
        <w:rPr>
          <w:rFonts w:ascii="Times New Roman" w:hAnsi="Times New Roman" w:hint="eastAsia"/>
        </w:rPr>
        <w:t>婴幼儿配方乳粉生产许可审查细则（</w:t>
      </w:r>
      <w:r w:rsidRPr="001C4BC7">
        <w:rPr>
          <w:rFonts w:ascii="Times New Roman" w:hAnsi="Times New Roman" w:hint="eastAsia"/>
        </w:rPr>
        <w:t>2021</w:t>
      </w:r>
      <w:r w:rsidRPr="001C4BC7">
        <w:rPr>
          <w:rFonts w:ascii="Times New Roman" w:hAnsi="Times New Roman" w:hint="eastAsia"/>
        </w:rPr>
        <w:t>版、征求意见稿）</w:t>
      </w:r>
      <w:r w:rsidRPr="001C4BC7">
        <w:rPr>
          <w:rFonts w:ascii="Times New Roman" w:hAnsi="Times New Roman" w:hint="eastAsia"/>
        </w:rPr>
        <w:br/>
      </w:r>
      <w:r w:rsidRPr="001C4BC7">
        <w:rPr>
          <w:rFonts w:ascii="Times New Roman" w:hAnsi="Times New Roman" w:hint="eastAsia"/>
          <w:shd w:val="clear" w:color="auto" w:fill="FFFFFF"/>
        </w:rPr>
        <w:t>英文名称：</w:t>
      </w:r>
      <w:r w:rsidR="00BB3CD2" w:rsidRPr="001C4BC7">
        <w:rPr>
          <w:rFonts w:ascii="Times New Roman" w:hAnsi="Times New Roman"/>
          <w:shd w:val="clear" w:color="auto" w:fill="FFFFFF"/>
        </w:rPr>
        <w:t xml:space="preserve">Production License Examination Rules for Infant Formula Milk Powder </w:t>
      </w:r>
      <w:r w:rsidR="00BB3CD2" w:rsidRPr="001C4BC7">
        <w:rPr>
          <w:rFonts w:ascii="Times New Roman" w:hAnsi="Times New Roman" w:hint="eastAsia"/>
          <w:shd w:val="clear" w:color="auto" w:fill="FFFFFF"/>
        </w:rPr>
        <w:t>(</w:t>
      </w:r>
      <w:r w:rsidR="00BB3CD2" w:rsidRPr="001C4BC7">
        <w:rPr>
          <w:rFonts w:ascii="Times New Roman" w:hAnsi="Times New Roman"/>
          <w:shd w:val="clear" w:color="auto" w:fill="FFFFFF"/>
        </w:rPr>
        <w:t>2021 version, Draft)</w:t>
      </w:r>
      <w:r w:rsidRPr="001C4BC7">
        <w:rPr>
          <w:rFonts w:ascii="Times New Roman" w:hAnsi="Times New Roman" w:hint="eastAsia"/>
        </w:rPr>
        <w:br/>
      </w:r>
      <w:r w:rsidRPr="001C4BC7">
        <w:rPr>
          <w:rFonts w:ascii="Times New Roman" w:hAnsi="Times New Roman" w:hint="eastAsia"/>
          <w:shd w:val="clear" w:color="auto" w:fill="FFFFFF"/>
        </w:rPr>
        <w:t>发布时间：</w:t>
      </w:r>
      <w:r w:rsidR="00BB3CD2" w:rsidRPr="001C4BC7">
        <w:rPr>
          <w:rFonts w:ascii="Times New Roman" w:hAnsi="Times New Roman" w:hint="eastAsia"/>
          <w:shd w:val="clear" w:color="auto" w:fill="FFFFFF"/>
        </w:rPr>
        <w:t>2021/0</w:t>
      </w:r>
      <w:r w:rsidR="00BB3CD2" w:rsidRPr="001C4BC7">
        <w:rPr>
          <w:rFonts w:ascii="Times New Roman" w:hAnsi="Times New Roman"/>
          <w:shd w:val="clear" w:color="auto" w:fill="FFFFFF"/>
        </w:rPr>
        <w:t>9</w:t>
      </w:r>
      <w:r w:rsidRPr="001C4BC7">
        <w:rPr>
          <w:rFonts w:ascii="Times New Roman" w:hAnsi="Times New Roman" w:hint="eastAsia"/>
          <w:shd w:val="clear" w:color="auto" w:fill="FFFFFF"/>
        </w:rPr>
        <w:t>/</w:t>
      </w:r>
      <w:r w:rsidR="00BB3CD2" w:rsidRPr="001C4BC7">
        <w:rPr>
          <w:rFonts w:ascii="Times New Roman" w:hAnsi="Times New Roman"/>
          <w:shd w:val="clear" w:color="auto" w:fill="FFFFFF"/>
        </w:rPr>
        <w:t>14</w:t>
      </w:r>
    </w:p>
    <w:p w14:paraId="13E97414" w14:textId="77777777" w:rsidR="00F766E6" w:rsidRPr="001C4BC7" w:rsidRDefault="00BB3CD2" w:rsidP="008A0FF2">
      <w:pPr>
        <w:pStyle w:val="ad"/>
        <w:shd w:val="clear" w:color="auto" w:fill="FFFFFF"/>
        <w:spacing w:before="0" w:beforeAutospacing="0" w:after="0" w:afterAutospacing="0" w:line="300" w:lineRule="auto"/>
        <w:jc w:val="both"/>
        <w:rPr>
          <w:rFonts w:ascii="Times New Roman" w:hAnsi="Times New Roman"/>
          <w:shd w:val="clear" w:color="auto" w:fill="FFFFFF"/>
        </w:rPr>
      </w:pPr>
      <w:r w:rsidRPr="001C4BC7">
        <w:rPr>
          <w:rFonts w:ascii="Times New Roman" w:hAnsi="Times New Roman" w:hint="eastAsia"/>
          <w:shd w:val="clear" w:color="auto" w:fill="FFFFFF"/>
        </w:rPr>
        <w:t>截止</w:t>
      </w:r>
      <w:r w:rsidR="00F766E6" w:rsidRPr="001C4BC7">
        <w:rPr>
          <w:rFonts w:ascii="Times New Roman" w:hAnsi="Times New Roman" w:hint="eastAsia"/>
          <w:shd w:val="clear" w:color="auto" w:fill="FFFFFF"/>
        </w:rPr>
        <w:t>时间：</w:t>
      </w:r>
      <w:r w:rsidRPr="001C4BC7">
        <w:rPr>
          <w:rFonts w:ascii="Times New Roman" w:hAnsi="Times New Roman" w:hint="eastAsia"/>
          <w:shd w:val="clear" w:color="auto" w:fill="FFFFFF"/>
        </w:rPr>
        <w:t>202</w:t>
      </w:r>
      <w:r w:rsidRPr="001C4BC7">
        <w:rPr>
          <w:rFonts w:ascii="Times New Roman" w:hAnsi="Times New Roman"/>
          <w:shd w:val="clear" w:color="auto" w:fill="FFFFFF"/>
        </w:rPr>
        <w:t>1</w:t>
      </w:r>
      <w:r w:rsidRPr="001C4BC7">
        <w:rPr>
          <w:rFonts w:ascii="Times New Roman" w:hAnsi="Times New Roman" w:hint="eastAsia"/>
          <w:shd w:val="clear" w:color="auto" w:fill="FFFFFF"/>
        </w:rPr>
        <w:t>/</w:t>
      </w:r>
      <w:r w:rsidRPr="001C4BC7">
        <w:rPr>
          <w:rFonts w:ascii="Times New Roman" w:hAnsi="Times New Roman"/>
          <w:shd w:val="clear" w:color="auto" w:fill="FFFFFF"/>
        </w:rPr>
        <w:t>10</w:t>
      </w:r>
      <w:r w:rsidRPr="001C4BC7">
        <w:rPr>
          <w:rFonts w:ascii="Times New Roman" w:hAnsi="Times New Roman" w:hint="eastAsia"/>
          <w:shd w:val="clear" w:color="auto" w:fill="FFFFFF"/>
        </w:rPr>
        <w:t>/</w:t>
      </w:r>
      <w:r w:rsidRPr="001C4BC7">
        <w:rPr>
          <w:rFonts w:ascii="Times New Roman" w:hAnsi="Times New Roman"/>
          <w:shd w:val="clear" w:color="auto" w:fill="FFFFFF"/>
        </w:rPr>
        <w:t>14</w:t>
      </w:r>
    </w:p>
    <w:p w14:paraId="7E16EA72" w14:textId="77777777" w:rsidR="00F02D4C" w:rsidRPr="001C4BC7" w:rsidRDefault="00F766E6" w:rsidP="008A0FF2">
      <w:pPr>
        <w:pStyle w:val="ad"/>
        <w:shd w:val="clear" w:color="auto" w:fill="FFFFFF"/>
        <w:spacing w:before="0" w:beforeAutospacing="0" w:after="0" w:afterAutospacing="0" w:line="300" w:lineRule="auto"/>
        <w:jc w:val="both"/>
        <w:rPr>
          <w:rFonts w:ascii="Times New Roman" w:hAnsi="Times New Roman"/>
          <w:shd w:val="clear" w:color="auto" w:fill="FFFFFF"/>
        </w:rPr>
      </w:pPr>
      <w:r w:rsidRPr="001C4BC7">
        <w:rPr>
          <w:rFonts w:ascii="Times New Roman" w:hAnsi="Times New Roman" w:hint="eastAsia"/>
          <w:shd w:val="clear" w:color="auto" w:fill="FFFFFF"/>
        </w:rPr>
        <w:t>发布单位：</w:t>
      </w:r>
      <w:r w:rsidR="00BB3CD2" w:rsidRPr="001C4BC7">
        <w:rPr>
          <w:rFonts w:ascii="Times New Roman" w:hAnsi="Times New Roman" w:hint="eastAsia"/>
          <w:shd w:val="clear" w:color="auto" w:fill="FFFFFF"/>
        </w:rPr>
        <w:t>国家市场监督管理总局</w:t>
      </w:r>
    </w:p>
    <w:p w14:paraId="502D06AF" w14:textId="77777777" w:rsidR="00F02D4C" w:rsidRPr="001C4BC7" w:rsidRDefault="00F02D4C" w:rsidP="008A0FF2">
      <w:pPr>
        <w:spacing w:line="300" w:lineRule="auto"/>
        <w:jc w:val="center"/>
        <w:rPr>
          <w:rFonts w:eastAsia="宋体"/>
          <w:color w:val="000000" w:themeColor="text1"/>
          <w:sz w:val="24"/>
        </w:rPr>
      </w:pPr>
    </w:p>
    <w:p w14:paraId="6A66375F" w14:textId="77777777" w:rsidR="00F02D4C" w:rsidRPr="001C4BC7" w:rsidRDefault="00F02D4C" w:rsidP="008A0FF2">
      <w:pPr>
        <w:spacing w:line="300" w:lineRule="auto"/>
        <w:jc w:val="center"/>
        <w:rPr>
          <w:rFonts w:eastAsia="宋体"/>
          <w:color w:val="000000" w:themeColor="text1"/>
          <w:sz w:val="24"/>
        </w:rPr>
      </w:pPr>
    </w:p>
    <w:p w14:paraId="6E672282" w14:textId="77777777" w:rsidR="00F02D4C" w:rsidRPr="008A0FF2" w:rsidRDefault="00AC0503" w:rsidP="008A0FF2">
      <w:pPr>
        <w:spacing w:line="300" w:lineRule="auto"/>
        <w:jc w:val="center"/>
        <w:rPr>
          <w:rFonts w:eastAsia="宋体"/>
          <w:b/>
          <w:color w:val="000000" w:themeColor="text1"/>
          <w:sz w:val="24"/>
        </w:rPr>
      </w:pPr>
      <w:r w:rsidRPr="008A0FF2">
        <w:rPr>
          <w:rFonts w:eastAsia="宋体" w:hint="eastAsia"/>
          <w:b/>
          <w:color w:val="000000" w:themeColor="text1"/>
          <w:sz w:val="24"/>
        </w:rPr>
        <w:t>婴幼儿配方乳粉生产许可审查细则</w:t>
      </w:r>
    </w:p>
    <w:p w14:paraId="05A3BDC1" w14:textId="77777777" w:rsidR="00F02D4C" w:rsidRPr="008A0FF2" w:rsidRDefault="00AC0503" w:rsidP="008A0FF2">
      <w:pPr>
        <w:spacing w:line="300" w:lineRule="auto"/>
        <w:jc w:val="center"/>
        <w:rPr>
          <w:rFonts w:eastAsia="宋体"/>
          <w:b/>
          <w:color w:val="000000" w:themeColor="text1"/>
          <w:sz w:val="24"/>
        </w:rPr>
      </w:pPr>
      <w:r w:rsidRPr="008A0FF2">
        <w:rPr>
          <w:rFonts w:eastAsia="宋体" w:hint="eastAsia"/>
          <w:b/>
          <w:color w:val="000000" w:themeColor="text1"/>
          <w:sz w:val="24"/>
        </w:rPr>
        <w:t>（</w:t>
      </w:r>
      <w:r w:rsidRPr="008A0FF2">
        <w:rPr>
          <w:rFonts w:eastAsia="宋体" w:hint="eastAsia"/>
          <w:b/>
          <w:color w:val="000000" w:themeColor="text1"/>
          <w:sz w:val="24"/>
        </w:rPr>
        <w:t>2021</w:t>
      </w:r>
      <w:r w:rsidRPr="008A0FF2">
        <w:rPr>
          <w:rFonts w:eastAsia="宋体" w:hint="eastAsia"/>
          <w:b/>
          <w:color w:val="000000" w:themeColor="text1"/>
          <w:sz w:val="24"/>
        </w:rPr>
        <w:t>版、征求意见稿）</w:t>
      </w:r>
    </w:p>
    <w:p w14:paraId="75B35792" w14:textId="77777777" w:rsidR="00F02D4C" w:rsidRPr="001C4BC7" w:rsidRDefault="00F02D4C" w:rsidP="008A0FF2">
      <w:pPr>
        <w:spacing w:line="300" w:lineRule="auto"/>
        <w:jc w:val="center"/>
        <w:rPr>
          <w:rFonts w:eastAsia="宋体"/>
          <w:color w:val="000000" w:themeColor="text1"/>
          <w:sz w:val="24"/>
        </w:rPr>
      </w:pPr>
    </w:p>
    <w:p w14:paraId="7C3380A9" w14:textId="77777777" w:rsidR="00F02D4C" w:rsidRPr="001C4BC7" w:rsidRDefault="00AC0503" w:rsidP="008A0FF2">
      <w:pPr>
        <w:pStyle w:val="af6"/>
        <w:numPr>
          <w:ilvl w:val="0"/>
          <w:numId w:val="1"/>
        </w:numPr>
        <w:spacing w:line="300" w:lineRule="auto"/>
        <w:ind w:firstLineChars="0"/>
        <w:jc w:val="center"/>
        <w:outlineLvl w:val="0"/>
        <w:rPr>
          <w:rFonts w:eastAsia="宋体"/>
          <w:b/>
          <w:bCs/>
          <w:color w:val="000000" w:themeColor="text1"/>
          <w:sz w:val="24"/>
        </w:rPr>
      </w:pPr>
      <w:bookmarkStart w:id="0" w:name="_Toc67482739"/>
      <w:bookmarkStart w:id="1" w:name="_Toc67483504"/>
      <w:r w:rsidRPr="001C4BC7">
        <w:rPr>
          <w:rFonts w:eastAsia="宋体" w:hint="eastAsia"/>
          <w:b/>
          <w:bCs/>
          <w:color w:val="000000" w:themeColor="text1"/>
          <w:sz w:val="24"/>
        </w:rPr>
        <w:t xml:space="preserve"> </w:t>
      </w:r>
      <w:r w:rsidRPr="001C4BC7">
        <w:rPr>
          <w:rFonts w:eastAsia="宋体" w:hint="eastAsia"/>
          <w:b/>
          <w:bCs/>
          <w:color w:val="000000" w:themeColor="text1"/>
          <w:sz w:val="24"/>
        </w:rPr>
        <w:t>总</w:t>
      </w:r>
      <w:r w:rsidRPr="001C4BC7">
        <w:rPr>
          <w:rFonts w:eastAsia="宋体" w:hint="eastAsia"/>
          <w:b/>
          <w:bCs/>
          <w:color w:val="000000" w:themeColor="text1"/>
          <w:sz w:val="24"/>
        </w:rPr>
        <w:t xml:space="preserve"> </w:t>
      </w:r>
      <w:r w:rsidRPr="001C4BC7">
        <w:rPr>
          <w:rFonts w:eastAsia="宋体" w:hint="eastAsia"/>
          <w:b/>
          <w:bCs/>
          <w:color w:val="000000" w:themeColor="text1"/>
          <w:sz w:val="24"/>
        </w:rPr>
        <w:t>则</w:t>
      </w:r>
      <w:bookmarkEnd w:id="0"/>
      <w:bookmarkEnd w:id="1"/>
    </w:p>
    <w:p w14:paraId="5EDBC0B7" w14:textId="77777777" w:rsidR="00F02D4C" w:rsidRPr="001C4BC7" w:rsidRDefault="00AC0503" w:rsidP="008A0FF2">
      <w:pPr>
        <w:adjustRightInd w:val="0"/>
        <w:snapToGrid w:val="0"/>
        <w:spacing w:line="300" w:lineRule="auto"/>
        <w:ind w:firstLineChars="200" w:firstLine="482"/>
        <w:rPr>
          <w:rFonts w:eastAsia="宋体"/>
          <w:color w:val="000000" w:themeColor="text1"/>
          <w:kern w:val="0"/>
          <w:sz w:val="24"/>
        </w:rPr>
      </w:pPr>
      <w:bookmarkStart w:id="2" w:name="_Hlk71717681"/>
      <w:r w:rsidRPr="001C4BC7">
        <w:rPr>
          <w:rFonts w:eastAsia="宋体" w:hint="eastAsia"/>
          <w:b/>
          <w:bCs/>
          <w:color w:val="000000" w:themeColor="text1"/>
          <w:kern w:val="0"/>
          <w:sz w:val="24"/>
        </w:rPr>
        <w:t>第一条</w:t>
      </w:r>
      <w:r w:rsidRPr="001C4BC7">
        <w:rPr>
          <w:rFonts w:eastAsia="宋体" w:cs="新宋体" w:hint="eastAsia"/>
          <w:b/>
          <w:color w:val="000000" w:themeColor="text1"/>
          <w:sz w:val="24"/>
        </w:rPr>
        <w:t xml:space="preserve"> </w:t>
      </w:r>
      <w:r w:rsidRPr="001C4BC7">
        <w:rPr>
          <w:rFonts w:eastAsia="宋体" w:cs="新宋体"/>
          <w:b/>
          <w:color w:val="000000" w:themeColor="text1"/>
          <w:sz w:val="24"/>
        </w:rPr>
        <w:t xml:space="preserve"> </w:t>
      </w:r>
      <w:r w:rsidRPr="001C4BC7">
        <w:rPr>
          <w:rFonts w:eastAsia="宋体"/>
          <w:color w:val="000000" w:themeColor="text1"/>
          <w:kern w:val="0"/>
          <w:sz w:val="24"/>
        </w:rPr>
        <w:t>本细则适用于婴幼儿配方乳粉的生产许可条件审查。细则中所称婴幼儿配方乳粉是指以</w:t>
      </w:r>
      <w:r w:rsidRPr="001C4BC7">
        <w:rPr>
          <w:rFonts w:eastAsia="宋体" w:hint="eastAsia"/>
          <w:color w:val="000000" w:themeColor="text1"/>
          <w:kern w:val="0"/>
          <w:sz w:val="24"/>
        </w:rPr>
        <w:t>牛（羊）乳</w:t>
      </w:r>
      <w:r w:rsidRPr="001C4BC7">
        <w:rPr>
          <w:rFonts w:eastAsia="宋体"/>
          <w:color w:val="000000" w:themeColor="text1"/>
          <w:kern w:val="0"/>
          <w:sz w:val="24"/>
        </w:rPr>
        <w:t>及</w:t>
      </w:r>
      <w:r w:rsidRPr="001C4BC7">
        <w:rPr>
          <w:rFonts w:eastAsia="宋体" w:hint="eastAsia"/>
          <w:color w:val="000000" w:themeColor="text1"/>
          <w:kern w:val="0"/>
          <w:sz w:val="24"/>
        </w:rPr>
        <w:t>（或）其</w:t>
      </w:r>
      <w:r w:rsidRPr="001C4BC7">
        <w:rPr>
          <w:rFonts w:eastAsia="宋体"/>
          <w:color w:val="000000" w:themeColor="text1"/>
          <w:kern w:val="0"/>
          <w:sz w:val="24"/>
        </w:rPr>
        <w:t>乳蛋白制品为主要蛋白来源，加入适量的维生素、矿物质</w:t>
      </w:r>
      <w:r w:rsidRPr="001C4BC7">
        <w:rPr>
          <w:rFonts w:eastAsia="宋体" w:hint="eastAsia"/>
          <w:color w:val="000000" w:themeColor="text1"/>
          <w:kern w:val="0"/>
          <w:sz w:val="24"/>
        </w:rPr>
        <w:t>和（或）</w:t>
      </w:r>
      <w:r w:rsidRPr="001C4BC7">
        <w:rPr>
          <w:rFonts w:eastAsia="宋体"/>
          <w:color w:val="000000" w:themeColor="text1"/>
          <w:kern w:val="0"/>
          <w:sz w:val="24"/>
        </w:rPr>
        <w:t>其</w:t>
      </w:r>
      <w:r w:rsidRPr="001C4BC7">
        <w:rPr>
          <w:rFonts w:eastAsia="宋体" w:hint="eastAsia"/>
          <w:color w:val="000000" w:themeColor="text1"/>
          <w:kern w:val="0"/>
          <w:sz w:val="24"/>
        </w:rPr>
        <w:t>他</w:t>
      </w:r>
      <w:r w:rsidRPr="001C4BC7">
        <w:rPr>
          <w:rFonts w:eastAsia="宋体"/>
          <w:color w:val="000000" w:themeColor="text1"/>
          <w:kern w:val="0"/>
          <w:sz w:val="24"/>
        </w:rPr>
        <w:t>原料，</w:t>
      </w:r>
      <w:r w:rsidRPr="001C4BC7">
        <w:rPr>
          <w:rFonts w:eastAsia="宋体" w:hint="eastAsia"/>
          <w:color w:val="000000" w:themeColor="text1"/>
          <w:kern w:val="0"/>
          <w:sz w:val="24"/>
        </w:rPr>
        <w:t>仅用物理方法生产加工制成的适用于</w:t>
      </w:r>
      <w:r w:rsidRPr="001C4BC7">
        <w:rPr>
          <w:rFonts w:eastAsia="宋体"/>
          <w:color w:val="000000" w:themeColor="text1"/>
          <w:kern w:val="0"/>
          <w:sz w:val="24"/>
        </w:rPr>
        <w:t>0</w:t>
      </w:r>
      <w:r w:rsidRPr="001C4BC7">
        <w:rPr>
          <w:rFonts w:eastAsia="宋体"/>
          <w:color w:val="000000" w:themeColor="text1"/>
          <w:kern w:val="0"/>
          <w:sz w:val="24"/>
        </w:rPr>
        <w:t>～</w:t>
      </w:r>
      <w:r w:rsidRPr="001C4BC7">
        <w:rPr>
          <w:rFonts w:eastAsia="宋体"/>
          <w:color w:val="000000" w:themeColor="text1"/>
          <w:kern w:val="0"/>
          <w:sz w:val="24"/>
        </w:rPr>
        <w:t>36</w:t>
      </w:r>
      <w:r w:rsidRPr="001C4BC7">
        <w:rPr>
          <w:rFonts w:eastAsia="宋体"/>
          <w:color w:val="000000" w:themeColor="text1"/>
          <w:kern w:val="0"/>
          <w:sz w:val="24"/>
        </w:rPr>
        <w:t>月龄婴幼儿食用的粉状婴幼儿配方食品。婴幼儿配方</w:t>
      </w:r>
      <w:r w:rsidRPr="001C4BC7">
        <w:rPr>
          <w:rFonts w:eastAsia="宋体" w:hint="eastAsia"/>
          <w:color w:val="000000" w:themeColor="text1"/>
          <w:kern w:val="0"/>
          <w:sz w:val="24"/>
        </w:rPr>
        <w:t>乳粉</w:t>
      </w:r>
      <w:r w:rsidRPr="001C4BC7">
        <w:rPr>
          <w:rFonts w:eastAsia="宋体"/>
          <w:color w:val="000000" w:themeColor="text1"/>
          <w:kern w:val="0"/>
          <w:sz w:val="24"/>
        </w:rPr>
        <w:t>分为婴儿配方</w:t>
      </w:r>
      <w:r w:rsidRPr="001C4BC7">
        <w:rPr>
          <w:rFonts w:eastAsia="宋体" w:hint="eastAsia"/>
          <w:color w:val="000000" w:themeColor="text1"/>
          <w:kern w:val="0"/>
          <w:sz w:val="24"/>
        </w:rPr>
        <w:t>乳粉</w:t>
      </w:r>
      <w:r w:rsidRPr="001C4BC7">
        <w:rPr>
          <w:rFonts w:eastAsia="宋体"/>
          <w:color w:val="000000" w:themeColor="text1"/>
          <w:kern w:val="0"/>
          <w:sz w:val="24"/>
        </w:rPr>
        <w:t>（</w:t>
      </w:r>
      <w:r w:rsidRPr="001C4BC7">
        <w:rPr>
          <w:rFonts w:eastAsia="宋体"/>
          <w:color w:val="000000" w:themeColor="text1"/>
          <w:kern w:val="0"/>
          <w:sz w:val="24"/>
        </w:rPr>
        <w:t>0</w:t>
      </w:r>
      <w:r w:rsidRPr="001C4BC7">
        <w:rPr>
          <w:rFonts w:eastAsia="宋体"/>
          <w:color w:val="000000" w:themeColor="text1"/>
          <w:kern w:val="0"/>
          <w:sz w:val="24"/>
        </w:rPr>
        <w:t>～</w:t>
      </w:r>
      <w:r w:rsidRPr="001C4BC7">
        <w:rPr>
          <w:rFonts w:eastAsia="宋体"/>
          <w:color w:val="000000" w:themeColor="text1"/>
          <w:kern w:val="0"/>
          <w:sz w:val="24"/>
        </w:rPr>
        <w:t>6</w:t>
      </w:r>
      <w:r w:rsidRPr="001C4BC7">
        <w:rPr>
          <w:rFonts w:eastAsia="宋体"/>
          <w:color w:val="000000" w:themeColor="text1"/>
          <w:kern w:val="0"/>
          <w:sz w:val="24"/>
        </w:rPr>
        <w:t>月龄，</w:t>
      </w:r>
      <w:r w:rsidRPr="001C4BC7">
        <w:rPr>
          <w:rFonts w:eastAsia="宋体"/>
          <w:color w:val="000000" w:themeColor="text1"/>
          <w:kern w:val="0"/>
          <w:sz w:val="24"/>
        </w:rPr>
        <w:t>1</w:t>
      </w:r>
      <w:r w:rsidRPr="001C4BC7">
        <w:rPr>
          <w:rFonts w:eastAsia="宋体"/>
          <w:color w:val="000000" w:themeColor="text1"/>
          <w:kern w:val="0"/>
          <w:sz w:val="24"/>
        </w:rPr>
        <w:t>段）、较大婴儿配方</w:t>
      </w:r>
      <w:r w:rsidRPr="001C4BC7">
        <w:rPr>
          <w:rFonts w:eastAsia="宋体" w:hint="eastAsia"/>
          <w:color w:val="000000" w:themeColor="text1"/>
          <w:kern w:val="0"/>
          <w:sz w:val="24"/>
        </w:rPr>
        <w:t>乳粉</w:t>
      </w:r>
      <w:r w:rsidRPr="001C4BC7">
        <w:rPr>
          <w:rFonts w:eastAsia="宋体"/>
          <w:color w:val="000000" w:themeColor="text1"/>
          <w:kern w:val="0"/>
          <w:sz w:val="24"/>
        </w:rPr>
        <w:t>（</w:t>
      </w:r>
      <w:r w:rsidRPr="001C4BC7">
        <w:rPr>
          <w:rFonts w:eastAsia="宋体"/>
          <w:color w:val="000000" w:themeColor="text1"/>
          <w:kern w:val="0"/>
          <w:sz w:val="24"/>
        </w:rPr>
        <w:t>6</w:t>
      </w:r>
      <w:r w:rsidRPr="001C4BC7">
        <w:rPr>
          <w:rFonts w:eastAsia="宋体"/>
          <w:color w:val="000000" w:themeColor="text1"/>
          <w:kern w:val="0"/>
          <w:sz w:val="24"/>
        </w:rPr>
        <w:t>～</w:t>
      </w:r>
      <w:r w:rsidRPr="001C4BC7">
        <w:rPr>
          <w:rFonts w:eastAsia="宋体"/>
          <w:color w:val="000000" w:themeColor="text1"/>
          <w:kern w:val="0"/>
          <w:sz w:val="24"/>
        </w:rPr>
        <w:t>12</w:t>
      </w:r>
      <w:r w:rsidRPr="001C4BC7">
        <w:rPr>
          <w:rFonts w:eastAsia="宋体"/>
          <w:color w:val="000000" w:themeColor="text1"/>
          <w:kern w:val="0"/>
          <w:sz w:val="24"/>
        </w:rPr>
        <w:t>月龄，</w:t>
      </w:r>
      <w:r w:rsidRPr="001C4BC7">
        <w:rPr>
          <w:rFonts w:eastAsia="宋体"/>
          <w:color w:val="000000" w:themeColor="text1"/>
          <w:kern w:val="0"/>
          <w:sz w:val="24"/>
        </w:rPr>
        <w:t>2</w:t>
      </w:r>
      <w:r w:rsidRPr="001C4BC7">
        <w:rPr>
          <w:rFonts w:eastAsia="宋体"/>
          <w:color w:val="000000" w:themeColor="text1"/>
          <w:kern w:val="0"/>
          <w:sz w:val="24"/>
        </w:rPr>
        <w:t>段）和幼儿配方</w:t>
      </w:r>
      <w:r w:rsidRPr="001C4BC7">
        <w:rPr>
          <w:rFonts w:eastAsia="宋体" w:hint="eastAsia"/>
          <w:color w:val="000000" w:themeColor="text1"/>
          <w:kern w:val="0"/>
          <w:sz w:val="24"/>
        </w:rPr>
        <w:t>乳粉</w:t>
      </w:r>
      <w:r w:rsidRPr="001C4BC7">
        <w:rPr>
          <w:rFonts w:eastAsia="宋体"/>
          <w:color w:val="000000" w:themeColor="text1"/>
          <w:kern w:val="0"/>
          <w:sz w:val="24"/>
        </w:rPr>
        <w:t>（</w:t>
      </w:r>
      <w:r w:rsidRPr="001C4BC7">
        <w:rPr>
          <w:rFonts w:eastAsia="宋体"/>
          <w:color w:val="000000" w:themeColor="text1"/>
          <w:kern w:val="0"/>
          <w:sz w:val="24"/>
        </w:rPr>
        <w:t>12</w:t>
      </w:r>
      <w:r w:rsidRPr="001C4BC7">
        <w:rPr>
          <w:rFonts w:eastAsia="宋体"/>
          <w:color w:val="000000" w:themeColor="text1"/>
          <w:kern w:val="0"/>
          <w:sz w:val="24"/>
        </w:rPr>
        <w:t>～</w:t>
      </w:r>
      <w:r w:rsidRPr="001C4BC7">
        <w:rPr>
          <w:rFonts w:eastAsia="宋体"/>
          <w:color w:val="000000" w:themeColor="text1"/>
          <w:kern w:val="0"/>
          <w:sz w:val="24"/>
        </w:rPr>
        <w:t>36</w:t>
      </w:r>
      <w:r w:rsidRPr="001C4BC7">
        <w:rPr>
          <w:rFonts w:eastAsia="宋体"/>
          <w:color w:val="000000" w:themeColor="text1"/>
          <w:kern w:val="0"/>
          <w:sz w:val="24"/>
        </w:rPr>
        <w:t>月龄，</w:t>
      </w:r>
      <w:r w:rsidRPr="001C4BC7">
        <w:rPr>
          <w:rFonts w:eastAsia="宋体"/>
          <w:color w:val="000000" w:themeColor="text1"/>
          <w:kern w:val="0"/>
          <w:sz w:val="24"/>
        </w:rPr>
        <w:t>3</w:t>
      </w:r>
      <w:r w:rsidRPr="001C4BC7">
        <w:rPr>
          <w:rFonts w:eastAsia="宋体"/>
          <w:color w:val="000000" w:themeColor="text1"/>
          <w:kern w:val="0"/>
          <w:sz w:val="24"/>
        </w:rPr>
        <w:t>段）。</w:t>
      </w:r>
    </w:p>
    <w:p w14:paraId="2F7D06EC" w14:textId="77777777" w:rsidR="00F02D4C" w:rsidRPr="001C4BC7" w:rsidRDefault="00AC0503" w:rsidP="008A0FF2">
      <w:pPr>
        <w:adjustRightInd w:val="0"/>
        <w:snapToGrid w:val="0"/>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第二条</w:t>
      </w:r>
      <w:r w:rsidRPr="001C4BC7">
        <w:rPr>
          <w:rFonts w:eastAsia="宋体" w:cs="新宋体" w:hint="eastAsia"/>
          <w:color w:val="000000" w:themeColor="text1"/>
          <w:sz w:val="24"/>
        </w:rPr>
        <w:t xml:space="preserve">  </w:t>
      </w:r>
      <w:r w:rsidRPr="001C4BC7">
        <w:rPr>
          <w:rFonts w:eastAsia="宋体"/>
          <w:color w:val="000000" w:themeColor="text1"/>
          <w:kern w:val="0"/>
          <w:sz w:val="24"/>
        </w:rPr>
        <w:t>婴幼儿配方乳粉</w:t>
      </w:r>
      <w:proofErr w:type="gramStart"/>
      <w:r w:rsidRPr="001C4BC7">
        <w:rPr>
          <w:rFonts w:eastAsia="宋体"/>
          <w:color w:val="000000" w:themeColor="text1"/>
          <w:kern w:val="0"/>
          <w:sz w:val="24"/>
        </w:rPr>
        <w:t>的申证类别</w:t>
      </w:r>
      <w:proofErr w:type="gramEnd"/>
      <w:r w:rsidRPr="001C4BC7">
        <w:rPr>
          <w:rFonts w:eastAsia="宋体"/>
          <w:color w:val="000000" w:themeColor="text1"/>
          <w:kern w:val="0"/>
          <w:sz w:val="24"/>
        </w:rPr>
        <w:t>为</w:t>
      </w:r>
      <w:r w:rsidRPr="001C4BC7">
        <w:rPr>
          <w:rFonts w:eastAsia="宋体" w:hint="eastAsia"/>
          <w:color w:val="000000" w:themeColor="text1"/>
          <w:kern w:val="0"/>
          <w:sz w:val="24"/>
        </w:rPr>
        <w:t>婴幼儿配方食品，类别名称为</w:t>
      </w:r>
      <w:r w:rsidRPr="001C4BC7">
        <w:rPr>
          <w:rFonts w:eastAsia="宋体"/>
          <w:color w:val="000000" w:themeColor="text1"/>
          <w:kern w:val="0"/>
          <w:sz w:val="24"/>
        </w:rPr>
        <w:t>婴幼儿配方乳粉</w:t>
      </w:r>
      <w:r w:rsidRPr="001C4BC7">
        <w:rPr>
          <w:rFonts w:eastAsia="宋体" w:hint="eastAsia"/>
          <w:color w:val="000000" w:themeColor="text1"/>
          <w:kern w:val="0"/>
          <w:sz w:val="24"/>
        </w:rPr>
        <w:t>，</w:t>
      </w:r>
      <w:r w:rsidRPr="001C4BC7">
        <w:rPr>
          <w:rFonts w:eastAsia="宋体"/>
          <w:color w:val="000000" w:themeColor="text1"/>
          <w:kern w:val="0"/>
          <w:sz w:val="24"/>
        </w:rPr>
        <w:t>类别编号</w:t>
      </w:r>
      <w:r w:rsidRPr="001C4BC7">
        <w:rPr>
          <w:rFonts w:eastAsia="宋体"/>
          <w:color w:val="000000" w:themeColor="text1"/>
          <w:kern w:val="0"/>
          <w:sz w:val="24"/>
        </w:rPr>
        <w:t>2901</w:t>
      </w:r>
      <w:r w:rsidRPr="001C4BC7">
        <w:rPr>
          <w:rFonts w:eastAsia="宋体"/>
          <w:color w:val="000000" w:themeColor="text1"/>
          <w:kern w:val="0"/>
          <w:sz w:val="24"/>
        </w:rPr>
        <w:t>。婴幼儿配方乳粉生产许可食品类别、类别名称、品种明细</w:t>
      </w:r>
      <w:r w:rsidRPr="001C4BC7">
        <w:rPr>
          <w:rFonts w:eastAsia="宋体" w:hint="eastAsia"/>
          <w:color w:val="000000" w:themeColor="text1"/>
          <w:kern w:val="0"/>
          <w:sz w:val="24"/>
        </w:rPr>
        <w:t>等</w:t>
      </w:r>
      <w:r w:rsidRPr="001C4BC7">
        <w:rPr>
          <w:rFonts w:eastAsia="宋体"/>
          <w:color w:val="000000" w:themeColor="text1"/>
          <w:kern w:val="0"/>
          <w:sz w:val="24"/>
        </w:rPr>
        <w:t>见表</w:t>
      </w:r>
      <w:r w:rsidRPr="001C4BC7">
        <w:rPr>
          <w:rFonts w:eastAsia="宋体"/>
          <w:color w:val="000000" w:themeColor="text1"/>
          <w:kern w:val="0"/>
          <w:sz w:val="24"/>
        </w:rPr>
        <w:t>1</w:t>
      </w:r>
      <w:r w:rsidRPr="001C4BC7">
        <w:rPr>
          <w:rFonts w:eastAsia="宋体"/>
          <w:color w:val="000000" w:themeColor="text1"/>
          <w:kern w:val="0"/>
          <w:sz w:val="24"/>
        </w:rPr>
        <w:t>。生产许可婴幼儿配方</w:t>
      </w:r>
      <w:proofErr w:type="gramStart"/>
      <w:r w:rsidRPr="001C4BC7">
        <w:rPr>
          <w:rFonts w:eastAsia="宋体"/>
          <w:color w:val="000000" w:themeColor="text1"/>
          <w:kern w:val="0"/>
          <w:sz w:val="24"/>
        </w:rPr>
        <w:t>乳粉须</w:t>
      </w:r>
      <w:proofErr w:type="gramEnd"/>
      <w:r w:rsidRPr="001C4BC7">
        <w:rPr>
          <w:rFonts w:eastAsia="宋体"/>
          <w:color w:val="000000" w:themeColor="text1"/>
          <w:kern w:val="0"/>
          <w:sz w:val="24"/>
        </w:rPr>
        <w:t>注明生产工艺，生产工艺应与配方注册内容一致。</w:t>
      </w:r>
    </w:p>
    <w:p w14:paraId="6A7F486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表</w:t>
      </w:r>
      <w:r w:rsidRPr="001C4BC7">
        <w:rPr>
          <w:rFonts w:eastAsia="宋体"/>
          <w:color w:val="000000" w:themeColor="text1"/>
          <w:sz w:val="24"/>
        </w:rPr>
        <w:t xml:space="preserve">1  </w:t>
      </w:r>
      <w:r w:rsidRPr="001C4BC7">
        <w:rPr>
          <w:rFonts w:eastAsia="宋体"/>
          <w:color w:val="000000" w:themeColor="text1"/>
          <w:sz w:val="24"/>
        </w:rPr>
        <w:t>婴幼儿配方乳粉生产许可食品类别目录列表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73"/>
        <w:gridCol w:w="957"/>
        <w:gridCol w:w="4284"/>
        <w:gridCol w:w="1095"/>
      </w:tblGrid>
      <w:tr w:rsidR="00F02D4C" w:rsidRPr="001C4BC7" w14:paraId="7DCF7E97" w14:textId="77777777" w:rsidTr="00720899">
        <w:trPr>
          <w:trHeight w:val="529"/>
          <w:jc w:val="center"/>
        </w:trPr>
        <w:tc>
          <w:tcPr>
            <w:tcW w:w="715" w:type="pct"/>
            <w:vAlign w:val="center"/>
          </w:tcPr>
          <w:p w14:paraId="300A5C62"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食品类别</w:t>
            </w:r>
          </w:p>
        </w:tc>
        <w:tc>
          <w:tcPr>
            <w:tcW w:w="466" w:type="pct"/>
            <w:vAlign w:val="center"/>
          </w:tcPr>
          <w:p w14:paraId="1886ECD4"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类别</w:t>
            </w:r>
          </w:p>
          <w:p w14:paraId="0B383099"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编号</w:t>
            </w:r>
          </w:p>
        </w:tc>
        <w:tc>
          <w:tcPr>
            <w:tcW w:w="577" w:type="pct"/>
            <w:vAlign w:val="center"/>
          </w:tcPr>
          <w:p w14:paraId="05AD1E2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类别</w:t>
            </w:r>
          </w:p>
          <w:p w14:paraId="5D6B477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名称</w:t>
            </w:r>
          </w:p>
        </w:tc>
        <w:tc>
          <w:tcPr>
            <w:tcW w:w="2582" w:type="pct"/>
            <w:vAlign w:val="center"/>
          </w:tcPr>
          <w:p w14:paraId="77A26784"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品种明细</w:t>
            </w:r>
          </w:p>
        </w:tc>
        <w:tc>
          <w:tcPr>
            <w:tcW w:w="661" w:type="pct"/>
            <w:vAlign w:val="center"/>
          </w:tcPr>
          <w:p w14:paraId="2C6A1C61"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备注</w:t>
            </w:r>
          </w:p>
        </w:tc>
      </w:tr>
      <w:tr w:rsidR="00F02D4C" w:rsidRPr="001C4BC7" w14:paraId="61E0F4FD" w14:textId="77777777" w:rsidTr="00720899">
        <w:trPr>
          <w:trHeight w:val="2000"/>
          <w:jc w:val="center"/>
        </w:trPr>
        <w:tc>
          <w:tcPr>
            <w:tcW w:w="715" w:type="pct"/>
            <w:vAlign w:val="center"/>
          </w:tcPr>
          <w:p w14:paraId="1C386064"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婴幼儿配方</w:t>
            </w:r>
            <w:r w:rsidRPr="001C4BC7">
              <w:rPr>
                <w:rFonts w:eastAsia="宋体" w:hint="eastAsia"/>
                <w:color w:val="000000" w:themeColor="text1"/>
                <w:sz w:val="24"/>
              </w:rPr>
              <w:t>食品</w:t>
            </w:r>
          </w:p>
        </w:tc>
        <w:tc>
          <w:tcPr>
            <w:tcW w:w="466" w:type="pct"/>
            <w:vAlign w:val="center"/>
          </w:tcPr>
          <w:p w14:paraId="39D6A7C8"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 xml:space="preserve">2901 </w:t>
            </w:r>
          </w:p>
        </w:tc>
        <w:tc>
          <w:tcPr>
            <w:tcW w:w="577" w:type="pct"/>
            <w:vAlign w:val="center"/>
          </w:tcPr>
          <w:p w14:paraId="7AEF7A1F"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婴幼儿配方乳粉</w:t>
            </w:r>
          </w:p>
        </w:tc>
        <w:tc>
          <w:tcPr>
            <w:tcW w:w="2582" w:type="pct"/>
            <w:vAlign w:val="center"/>
          </w:tcPr>
          <w:p w14:paraId="502CE8A1"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婴儿配方乳粉</w:t>
            </w:r>
            <w:r w:rsidRPr="001C4BC7">
              <w:rPr>
                <w:rFonts w:eastAsia="宋体" w:hint="eastAsia"/>
                <w:color w:val="000000" w:themeColor="text1"/>
                <w:sz w:val="24"/>
              </w:rPr>
              <w:t>：湿法工艺、干法工艺、干湿法复合工艺</w:t>
            </w:r>
          </w:p>
          <w:p w14:paraId="65E53B95"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较大婴儿配方乳粉</w:t>
            </w:r>
            <w:r w:rsidRPr="001C4BC7">
              <w:rPr>
                <w:rFonts w:eastAsia="宋体" w:hint="eastAsia"/>
                <w:color w:val="000000" w:themeColor="text1"/>
                <w:sz w:val="24"/>
              </w:rPr>
              <w:t>：湿法工艺、干法工艺、干湿法复合工艺</w:t>
            </w:r>
          </w:p>
          <w:p w14:paraId="262BADD4"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幼儿配方乳粉</w:t>
            </w:r>
            <w:r w:rsidRPr="001C4BC7">
              <w:rPr>
                <w:rFonts w:eastAsia="宋体" w:hint="eastAsia"/>
                <w:color w:val="000000" w:themeColor="text1"/>
                <w:sz w:val="24"/>
              </w:rPr>
              <w:t>：湿法工艺、干法工艺、干湿法复合工艺</w:t>
            </w:r>
          </w:p>
        </w:tc>
        <w:tc>
          <w:tcPr>
            <w:tcW w:w="661" w:type="pct"/>
            <w:vAlign w:val="center"/>
          </w:tcPr>
          <w:p w14:paraId="74B86AAA"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hint="eastAsia"/>
                <w:color w:val="000000" w:themeColor="text1"/>
                <w:sz w:val="24"/>
              </w:rPr>
              <w:t>产品配方注册号</w:t>
            </w:r>
          </w:p>
        </w:tc>
      </w:tr>
    </w:tbl>
    <w:p w14:paraId="0E238A38" w14:textId="77777777" w:rsidR="00F02D4C" w:rsidRPr="001C4BC7" w:rsidRDefault="00AC0503" w:rsidP="008A0FF2">
      <w:pPr>
        <w:numPr>
          <w:ilvl w:val="255"/>
          <w:numId w:val="0"/>
        </w:num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第三条</w:t>
      </w:r>
      <w:r w:rsidRPr="001C4BC7">
        <w:rPr>
          <w:rFonts w:eastAsia="宋体" w:cs="新宋体" w:hint="eastAsia"/>
          <w:b/>
          <w:color w:val="000000" w:themeColor="text1"/>
          <w:sz w:val="24"/>
        </w:rPr>
        <w:t xml:space="preserve">  </w:t>
      </w:r>
      <w:r w:rsidRPr="001C4BC7">
        <w:rPr>
          <w:rFonts w:eastAsia="宋体"/>
          <w:color w:val="000000" w:themeColor="text1"/>
          <w:kern w:val="0"/>
          <w:sz w:val="24"/>
        </w:rPr>
        <w:t>婴幼儿配方乳粉生产企业（以下简称</w:t>
      </w:r>
      <w:r w:rsidRPr="001C4BC7">
        <w:rPr>
          <w:rFonts w:eastAsia="宋体"/>
          <w:color w:val="000000" w:themeColor="text1"/>
          <w:kern w:val="0"/>
          <w:sz w:val="24"/>
        </w:rPr>
        <w:t>“</w:t>
      </w:r>
      <w:r w:rsidRPr="001C4BC7">
        <w:rPr>
          <w:rFonts w:eastAsia="宋体"/>
          <w:color w:val="000000" w:themeColor="text1"/>
          <w:kern w:val="0"/>
          <w:sz w:val="24"/>
        </w:rPr>
        <w:t>企业</w:t>
      </w:r>
      <w:r w:rsidRPr="001C4BC7">
        <w:rPr>
          <w:rFonts w:eastAsia="宋体"/>
          <w:color w:val="000000" w:themeColor="text1"/>
          <w:kern w:val="0"/>
          <w:sz w:val="24"/>
        </w:rPr>
        <w:t>”</w:t>
      </w:r>
      <w:r w:rsidRPr="001C4BC7">
        <w:rPr>
          <w:rFonts w:eastAsia="宋体"/>
          <w:color w:val="000000" w:themeColor="text1"/>
          <w:kern w:val="0"/>
          <w:sz w:val="24"/>
        </w:rPr>
        <w:t>）应</w:t>
      </w:r>
      <w:r w:rsidRPr="001C4BC7">
        <w:rPr>
          <w:rFonts w:eastAsia="宋体" w:hint="eastAsia"/>
          <w:color w:val="000000" w:themeColor="text1"/>
          <w:kern w:val="0"/>
          <w:sz w:val="24"/>
        </w:rPr>
        <w:t>当符合粉状婴幼儿配方食品良好生产规范要求，实施危害分析与关键控制点体系。</w:t>
      </w:r>
      <w:r w:rsidRPr="001C4BC7">
        <w:rPr>
          <w:rFonts w:eastAsia="宋体"/>
          <w:color w:val="000000" w:themeColor="text1"/>
          <w:kern w:val="0"/>
          <w:sz w:val="24"/>
        </w:rPr>
        <w:t>仅有包装场地、工序、设备，没有</w:t>
      </w:r>
      <w:r w:rsidRPr="001C4BC7">
        <w:rPr>
          <w:rFonts w:eastAsia="宋体" w:hint="eastAsia"/>
          <w:color w:val="000000" w:themeColor="text1"/>
          <w:kern w:val="0"/>
          <w:sz w:val="24"/>
        </w:rPr>
        <w:t>相应生产工艺所需</w:t>
      </w:r>
      <w:r w:rsidRPr="001C4BC7">
        <w:rPr>
          <w:rFonts w:eastAsia="宋体"/>
          <w:color w:val="000000" w:themeColor="text1"/>
          <w:kern w:val="0"/>
          <w:sz w:val="24"/>
        </w:rPr>
        <w:t>完整</w:t>
      </w:r>
      <w:r w:rsidRPr="001C4BC7">
        <w:rPr>
          <w:rFonts w:eastAsia="宋体" w:hint="eastAsia"/>
          <w:color w:val="000000" w:themeColor="text1"/>
          <w:kern w:val="0"/>
          <w:sz w:val="24"/>
        </w:rPr>
        <w:t>生产</w:t>
      </w:r>
      <w:r w:rsidRPr="001C4BC7">
        <w:rPr>
          <w:rFonts w:eastAsia="宋体"/>
          <w:color w:val="000000" w:themeColor="text1"/>
          <w:kern w:val="0"/>
          <w:sz w:val="24"/>
        </w:rPr>
        <w:t>工艺条件的，不予生产许可。</w:t>
      </w:r>
      <w:r w:rsidRPr="001C4BC7">
        <w:rPr>
          <w:rFonts w:eastAsia="宋体" w:hint="eastAsia"/>
          <w:color w:val="000000" w:themeColor="text1"/>
          <w:kern w:val="0"/>
          <w:sz w:val="24"/>
        </w:rPr>
        <w:t>不得</w:t>
      </w:r>
      <w:r w:rsidRPr="001C4BC7">
        <w:rPr>
          <w:rFonts w:eastAsia="宋体"/>
          <w:color w:val="000000" w:themeColor="text1"/>
          <w:kern w:val="0"/>
          <w:sz w:val="24"/>
        </w:rPr>
        <w:t>使用</w:t>
      </w:r>
      <w:r w:rsidRPr="001C4BC7">
        <w:rPr>
          <w:rFonts w:eastAsia="宋体" w:hint="eastAsia"/>
          <w:color w:val="000000" w:themeColor="text1"/>
          <w:kern w:val="0"/>
          <w:sz w:val="24"/>
        </w:rPr>
        <w:t>已经符合婴幼儿配方食品安全国家标准的复合配料作为原料生产婴幼儿</w:t>
      </w:r>
      <w:r w:rsidRPr="001C4BC7">
        <w:rPr>
          <w:rFonts w:eastAsia="宋体" w:hint="eastAsia"/>
          <w:color w:val="000000" w:themeColor="text1"/>
          <w:kern w:val="0"/>
          <w:sz w:val="24"/>
        </w:rPr>
        <w:lastRenderedPageBreak/>
        <w:t>配方乳粉。</w:t>
      </w:r>
    </w:p>
    <w:p w14:paraId="047A46F0" w14:textId="77777777" w:rsidR="00F02D4C" w:rsidRPr="001C4BC7" w:rsidRDefault="00AC0503" w:rsidP="008A0FF2">
      <w:pPr>
        <w:widowControl/>
        <w:spacing w:line="300" w:lineRule="auto"/>
        <w:ind w:firstLineChars="200" w:firstLine="482"/>
        <w:jc w:val="left"/>
        <w:rPr>
          <w:rFonts w:eastAsia="宋体"/>
          <w:color w:val="FF0000"/>
          <w:kern w:val="0"/>
          <w:sz w:val="24"/>
        </w:rPr>
      </w:pPr>
      <w:r w:rsidRPr="001C4BC7">
        <w:rPr>
          <w:rFonts w:eastAsia="宋体"/>
          <w:b/>
          <w:bCs/>
          <w:color w:val="000000" w:themeColor="text1"/>
          <w:kern w:val="0"/>
          <w:sz w:val="24"/>
        </w:rPr>
        <w:t>第</w:t>
      </w:r>
      <w:r w:rsidRPr="001C4BC7">
        <w:rPr>
          <w:rFonts w:eastAsia="宋体" w:hint="eastAsia"/>
          <w:b/>
          <w:bCs/>
          <w:color w:val="000000" w:themeColor="text1"/>
          <w:kern w:val="0"/>
          <w:sz w:val="24"/>
        </w:rPr>
        <w:t>四</w:t>
      </w:r>
      <w:r w:rsidRPr="001C4BC7">
        <w:rPr>
          <w:rFonts w:eastAsia="宋体"/>
          <w:b/>
          <w:bCs/>
          <w:color w:val="000000" w:themeColor="text1"/>
          <w:kern w:val="0"/>
          <w:sz w:val="24"/>
        </w:rPr>
        <w:t>条</w:t>
      </w:r>
      <w:r w:rsidRPr="001C4BC7">
        <w:rPr>
          <w:rFonts w:eastAsia="宋体"/>
          <w:color w:val="000000" w:themeColor="text1"/>
          <w:kern w:val="0"/>
          <w:sz w:val="24"/>
        </w:rPr>
        <w:t xml:space="preserve">  </w:t>
      </w:r>
      <w:r w:rsidRPr="001C4BC7">
        <w:rPr>
          <w:rFonts w:eastAsia="宋体" w:hint="eastAsia"/>
          <w:color w:val="000000" w:themeColor="text1"/>
          <w:kern w:val="0"/>
          <w:sz w:val="24"/>
        </w:rPr>
        <w:t>本细则所称基粉，是指以牛（羊）乳及（或）其乳蛋白制品（乳清粉、乳清蛋白粉、全脂乳粉、脱脂乳粉等）为主要原料，加入营养素和（或）其他辅料，经加工而成的用于其他企业生产婴幼儿配方乳粉的复合配料。</w:t>
      </w:r>
    </w:p>
    <w:p w14:paraId="62000854"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b/>
          <w:bCs/>
          <w:color w:val="000000" w:themeColor="text1"/>
          <w:kern w:val="0"/>
          <w:sz w:val="24"/>
        </w:rPr>
        <w:t>第</w:t>
      </w:r>
      <w:r w:rsidRPr="001C4BC7">
        <w:rPr>
          <w:rFonts w:eastAsia="宋体" w:hint="eastAsia"/>
          <w:b/>
          <w:bCs/>
          <w:color w:val="000000" w:themeColor="text1"/>
          <w:kern w:val="0"/>
          <w:sz w:val="24"/>
        </w:rPr>
        <w:t>五</w:t>
      </w:r>
      <w:r w:rsidRPr="001C4BC7">
        <w:rPr>
          <w:rFonts w:eastAsia="宋体"/>
          <w:b/>
          <w:bCs/>
          <w:color w:val="000000" w:themeColor="text1"/>
          <w:kern w:val="0"/>
          <w:sz w:val="24"/>
        </w:rPr>
        <w:t>条</w:t>
      </w:r>
      <w:r w:rsidRPr="001C4BC7">
        <w:rPr>
          <w:rFonts w:eastAsia="宋体"/>
          <w:color w:val="000000" w:themeColor="text1"/>
          <w:kern w:val="0"/>
          <w:sz w:val="24"/>
        </w:rPr>
        <w:t xml:space="preserve">  </w:t>
      </w:r>
      <w:r w:rsidRPr="001C4BC7">
        <w:rPr>
          <w:rFonts w:eastAsia="宋体" w:hint="eastAsia"/>
          <w:color w:val="000000" w:themeColor="text1"/>
          <w:kern w:val="0"/>
          <w:sz w:val="24"/>
        </w:rPr>
        <w:t>本细则中引用的文件、标准通过引用成为本细则的内容。凡是引用文件、标准，其最新版本（包括所有的修改单）适用于本细则。</w:t>
      </w:r>
    </w:p>
    <w:p w14:paraId="364C5FA0" w14:textId="77777777" w:rsidR="00F02D4C" w:rsidRPr="001C4BC7" w:rsidRDefault="00F02D4C" w:rsidP="008A0FF2">
      <w:pPr>
        <w:spacing w:line="300" w:lineRule="auto"/>
        <w:jc w:val="center"/>
        <w:outlineLvl w:val="0"/>
        <w:rPr>
          <w:rFonts w:eastAsia="宋体" w:cs="新宋体"/>
          <w:b/>
          <w:color w:val="000000" w:themeColor="text1"/>
          <w:sz w:val="24"/>
        </w:rPr>
      </w:pPr>
      <w:bookmarkStart w:id="3" w:name="_Toc67482740"/>
      <w:bookmarkStart w:id="4" w:name="_Toc67483505"/>
    </w:p>
    <w:p w14:paraId="2AFD4030" w14:textId="77777777" w:rsidR="00F02D4C" w:rsidRPr="001C4BC7" w:rsidRDefault="00AC0503" w:rsidP="008A0FF2">
      <w:pPr>
        <w:spacing w:line="300" w:lineRule="auto"/>
        <w:jc w:val="center"/>
        <w:outlineLvl w:val="0"/>
        <w:rPr>
          <w:rFonts w:eastAsia="宋体"/>
          <w:b/>
          <w:bCs/>
          <w:color w:val="000000" w:themeColor="text1"/>
          <w:sz w:val="24"/>
        </w:rPr>
      </w:pPr>
      <w:r w:rsidRPr="001C4BC7">
        <w:rPr>
          <w:rFonts w:eastAsia="宋体" w:hint="eastAsia"/>
          <w:b/>
          <w:bCs/>
          <w:color w:val="000000" w:themeColor="text1"/>
          <w:sz w:val="24"/>
        </w:rPr>
        <w:t>第二章</w:t>
      </w:r>
      <w:r w:rsidRPr="001C4BC7">
        <w:rPr>
          <w:rFonts w:eastAsia="宋体"/>
          <w:b/>
          <w:bCs/>
          <w:color w:val="000000" w:themeColor="text1"/>
          <w:sz w:val="24"/>
        </w:rPr>
        <w:t xml:space="preserve">  </w:t>
      </w:r>
      <w:r w:rsidRPr="001C4BC7">
        <w:rPr>
          <w:rFonts w:eastAsia="宋体" w:hint="eastAsia"/>
          <w:b/>
          <w:bCs/>
          <w:color w:val="000000" w:themeColor="text1"/>
          <w:sz w:val="24"/>
        </w:rPr>
        <w:t>生产场所</w:t>
      </w:r>
      <w:bookmarkEnd w:id="3"/>
      <w:bookmarkEnd w:id="4"/>
    </w:p>
    <w:p w14:paraId="50943AB7"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第六条</w:t>
      </w:r>
      <w:r w:rsidRPr="001C4BC7">
        <w:rPr>
          <w:rFonts w:eastAsia="宋体" w:hint="eastAsia"/>
          <w:color w:val="000000" w:themeColor="text1"/>
          <w:kern w:val="0"/>
          <w:sz w:val="24"/>
        </w:rPr>
        <w:t xml:space="preserve"> </w:t>
      </w:r>
      <w:r w:rsidRPr="001C4BC7">
        <w:rPr>
          <w:rFonts w:eastAsia="宋体" w:cs="新宋体" w:hint="eastAsia"/>
          <w:color w:val="000000" w:themeColor="text1"/>
          <w:sz w:val="24"/>
        </w:rPr>
        <w:t xml:space="preserve"> </w:t>
      </w:r>
      <w:r w:rsidRPr="001C4BC7">
        <w:rPr>
          <w:rFonts w:eastAsia="宋体" w:hint="eastAsia"/>
          <w:color w:val="000000" w:themeColor="text1"/>
          <w:kern w:val="0"/>
          <w:sz w:val="24"/>
        </w:rPr>
        <w:t>选址及厂区环境、厂房和车间应当符合《食品生产许可审查通则》和《食品安全国家标准</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粉状婴幼儿配方食品良好生产规范》（</w:t>
      </w:r>
      <w:r w:rsidRPr="001C4BC7">
        <w:rPr>
          <w:rFonts w:eastAsia="宋体" w:hint="eastAsia"/>
          <w:color w:val="000000" w:themeColor="text1"/>
          <w:kern w:val="0"/>
          <w:sz w:val="24"/>
        </w:rPr>
        <w:t>GB 23790</w:t>
      </w:r>
      <w:r w:rsidRPr="001C4BC7">
        <w:rPr>
          <w:rFonts w:eastAsia="宋体" w:hint="eastAsia"/>
          <w:color w:val="000000" w:themeColor="text1"/>
          <w:kern w:val="0"/>
          <w:sz w:val="24"/>
        </w:rPr>
        <w:t>）的相关要求。</w:t>
      </w:r>
    </w:p>
    <w:p w14:paraId="619D710B"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第七条</w:t>
      </w:r>
      <w:r w:rsidRPr="001C4BC7">
        <w:rPr>
          <w:rFonts w:eastAsia="宋体" w:hint="eastAsia"/>
          <w:color w:val="000000" w:themeColor="text1"/>
          <w:kern w:val="0"/>
          <w:sz w:val="24"/>
        </w:rPr>
        <w:t xml:space="preserve"> </w:t>
      </w:r>
      <w:r w:rsidRPr="001C4BC7">
        <w:rPr>
          <w:rFonts w:eastAsia="宋体"/>
          <w:color w:val="000000" w:themeColor="text1"/>
          <w:kern w:val="0"/>
          <w:sz w:val="24"/>
        </w:rPr>
        <w:t xml:space="preserve"> </w:t>
      </w:r>
      <w:r w:rsidRPr="001C4BC7">
        <w:rPr>
          <w:rFonts w:eastAsia="宋体" w:hint="eastAsia"/>
          <w:color w:val="000000" w:themeColor="text1"/>
          <w:kern w:val="0"/>
          <w:sz w:val="24"/>
        </w:rPr>
        <w:t>企业应有与生产能力相适应的生产车间和辅助生产设施。生产车间和辅助生产设施的设计应按工艺流程需要及卫生要求，有序合理布局。厂</w:t>
      </w:r>
      <w:r w:rsidRPr="001C4BC7">
        <w:rPr>
          <w:rFonts w:eastAsia="宋体"/>
          <w:color w:val="000000" w:themeColor="text1"/>
          <w:kern w:val="0"/>
          <w:sz w:val="24"/>
        </w:rPr>
        <w:t>区</w:t>
      </w:r>
      <w:r w:rsidRPr="001C4BC7">
        <w:rPr>
          <w:rFonts w:eastAsia="宋体" w:hint="eastAsia"/>
          <w:color w:val="000000" w:themeColor="text1"/>
          <w:kern w:val="0"/>
          <w:sz w:val="24"/>
        </w:rPr>
        <w:t>内设置的检验室应与生产区域分隔。车间内设置的过程检验室应符合相关区域卫生要求，有防止污染的措施。</w:t>
      </w:r>
    </w:p>
    <w:p w14:paraId="7006A8C8"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第八条</w:t>
      </w:r>
      <w:r w:rsidRPr="001C4BC7">
        <w:rPr>
          <w:rFonts w:eastAsia="宋体" w:hint="eastAsia"/>
          <w:color w:val="000000" w:themeColor="text1"/>
          <w:kern w:val="0"/>
          <w:sz w:val="24"/>
        </w:rPr>
        <w:t xml:space="preserve"> </w:t>
      </w:r>
      <w:r w:rsidRPr="001C4BC7">
        <w:rPr>
          <w:rFonts w:eastAsia="宋体"/>
          <w:color w:val="000000" w:themeColor="text1"/>
          <w:kern w:val="0"/>
          <w:sz w:val="24"/>
        </w:rPr>
        <w:t xml:space="preserve"> </w:t>
      </w:r>
      <w:r w:rsidRPr="001C4BC7">
        <w:rPr>
          <w:rFonts w:eastAsia="宋体"/>
          <w:color w:val="000000" w:themeColor="text1"/>
          <w:kern w:val="0"/>
          <w:sz w:val="24"/>
        </w:rPr>
        <w:t>生产作业区内应根据工艺流程和防止交叉污染的要求，按照各作业区的洁净级别划分为清洁作业区、准清洁作业区和一般作业区。不同洁净级别作业区</w:t>
      </w:r>
      <w:r w:rsidRPr="001C4BC7">
        <w:rPr>
          <w:rFonts w:eastAsia="宋体" w:hint="eastAsia"/>
          <w:color w:val="000000" w:themeColor="text1"/>
          <w:kern w:val="0"/>
          <w:sz w:val="24"/>
        </w:rPr>
        <w:t>之间、</w:t>
      </w:r>
      <w:proofErr w:type="gramStart"/>
      <w:r w:rsidRPr="001C4BC7">
        <w:rPr>
          <w:rFonts w:eastAsia="宋体" w:hint="eastAsia"/>
          <w:color w:val="000000" w:themeColor="text1"/>
          <w:kern w:val="0"/>
          <w:sz w:val="24"/>
        </w:rPr>
        <w:t>湿区域</w:t>
      </w:r>
      <w:proofErr w:type="gramEnd"/>
      <w:r w:rsidRPr="001C4BC7">
        <w:rPr>
          <w:rFonts w:eastAsia="宋体" w:hint="eastAsia"/>
          <w:color w:val="000000" w:themeColor="text1"/>
          <w:kern w:val="0"/>
          <w:sz w:val="24"/>
        </w:rPr>
        <w:t>与干燥区域之间</w:t>
      </w:r>
      <w:r w:rsidRPr="001C4BC7">
        <w:rPr>
          <w:rFonts w:eastAsia="宋体"/>
          <w:color w:val="000000" w:themeColor="text1"/>
          <w:kern w:val="0"/>
          <w:sz w:val="24"/>
        </w:rPr>
        <w:t>应进行有效的物理隔离，防止交叉污染。各洁净级别作业区的具体划分见表</w:t>
      </w:r>
      <w:r w:rsidRPr="001C4BC7">
        <w:rPr>
          <w:rFonts w:eastAsia="宋体"/>
          <w:color w:val="000000" w:themeColor="text1"/>
          <w:kern w:val="0"/>
          <w:sz w:val="24"/>
        </w:rPr>
        <w:t xml:space="preserve"> 2</w:t>
      </w:r>
      <w:r w:rsidRPr="001C4BC7">
        <w:rPr>
          <w:rFonts w:eastAsia="宋体"/>
          <w:color w:val="000000" w:themeColor="text1"/>
          <w:kern w:val="0"/>
          <w:sz w:val="24"/>
        </w:rPr>
        <w:t>。</w:t>
      </w:r>
    </w:p>
    <w:p w14:paraId="4A85EF2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表</w:t>
      </w:r>
      <w:r w:rsidRPr="001C4BC7">
        <w:rPr>
          <w:rFonts w:eastAsia="宋体"/>
          <w:color w:val="000000" w:themeColor="text1"/>
          <w:sz w:val="24"/>
        </w:rPr>
        <w:t xml:space="preserve">2  </w:t>
      </w:r>
      <w:r w:rsidRPr="001C4BC7">
        <w:rPr>
          <w:rFonts w:eastAsia="宋体"/>
          <w:color w:val="000000" w:themeColor="text1"/>
          <w:sz w:val="24"/>
        </w:rPr>
        <w:t>婴幼儿配方乳粉生产作业区划分表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495"/>
        <w:gridCol w:w="3119"/>
        <w:gridCol w:w="1779"/>
      </w:tblGrid>
      <w:tr w:rsidR="00F02D4C" w:rsidRPr="001C4BC7" w14:paraId="7DEF7A1F" w14:textId="77777777" w:rsidTr="00720899">
        <w:trPr>
          <w:trHeight w:val="555"/>
        </w:trPr>
        <w:tc>
          <w:tcPr>
            <w:tcW w:w="544" w:type="pct"/>
            <w:vAlign w:val="center"/>
          </w:tcPr>
          <w:p w14:paraId="0F356831" w14:textId="77777777" w:rsidR="00F02D4C" w:rsidRPr="001C4BC7" w:rsidRDefault="00AC0503" w:rsidP="008A0FF2">
            <w:pPr>
              <w:spacing w:line="300" w:lineRule="auto"/>
              <w:jc w:val="center"/>
              <w:rPr>
                <w:rFonts w:eastAsia="宋体"/>
                <w:color w:val="000000" w:themeColor="text1"/>
                <w:sz w:val="24"/>
              </w:rPr>
            </w:pPr>
            <w:r w:rsidRPr="001C4BC7">
              <w:rPr>
                <w:rFonts w:eastAsia="宋体" w:hint="eastAsia"/>
                <w:color w:val="000000" w:themeColor="text1"/>
                <w:sz w:val="24"/>
              </w:rPr>
              <w:t>生产工艺</w:t>
            </w:r>
          </w:p>
        </w:tc>
        <w:tc>
          <w:tcPr>
            <w:tcW w:w="1504" w:type="pct"/>
            <w:vAlign w:val="center"/>
          </w:tcPr>
          <w:p w14:paraId="0EEAE749"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清洁作业区</w:t>
            </w:r>
          </w:p>
        </w:tc>
        <w:tc>
          <w:tcPr>
            <w:tcW w:w="1880" w:type="pct"/>
            <w:vAlign w:val="center"/>
          </w:tcPr>
          <w:p w14:paraId="64B799EF"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准清洁作业区</w:t>
            </w:r>
          </w:p>
        </w:tc>
        <w:tc>
          <w:tcPr>
            <w:tcW w:w="1072" w:type="pct"/>
            <w:vAlign w:val="center"/>
          </w:tcPr>
          <w:p w14:paraId="72994B6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一般作业区</w:t>
            </w:r>
          </w:p>
        </w:tc>
      </w:tr>
      <w:tr w:rsidR="00F02D4C" w:rsidRPr="001C4BC7" w14:paraId="717D5FAA" w14:textId="77777777" w:rsidTr="008A0FF2">
        <w:tc>
          <w:tcPr>
            <w:tcW w:w="544" w:type="pct"/>
            <w:vAlign w:val="center"/>
          </w:tcPr>
          <w:p w14:paraId="672CFC42"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湿法工艺</w:t>
            </w:r>
          </w:p>
        </w:tc>
        <w:tc>
          <w:tcPr>
            <w:tcW w:w="1504" w:type="pct"/>
          </w:tcPr>
          <w:p w14:paraId="43D659B3"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喷雾干燥或流化床的出粉口区域、</w:t>
            </w:r>
            <w:r w:rsidRPr="001C4BC7">
              <w:rPr>
                <w:rFonts w:eastAsia="宋体" w:hint="eastAsia"/>
                <w:color w:val="000000" w:themeColor="text1"/>
                <w:sz w:val="24"/>
              </w:rPr>
              <w:t>裸露待包装的</w:t>
            </w:r>
            <w:r w:rsidRPr="001C4BC7">
              <w:rPr>
                <w:rFonts w:eastAsia="宋体"/>
                <w:color w:val="000000" w:themeColor="text1"/>
                <w:sz w:val="24"/>
              </w:rPr>
              <w:t>半成品暂存区域、消毒后的</w:t>
            </w:r>
            <w:proofErr w:type="gramStart"/>
            <w:r w:rsidRPr="001C4BC7">
              <w:rPr>
                <w:rFonts w:eastAsia="宋体"/>
                <w:color w:val="000000" w:themeColor="text1"/>
                <w:sz w:val="24"/>
              </w:rPr>
              <w:t>内包材暂存</w:t>
            </w:r>
            <w:proofErr w:type="gramEnd"/>
            <w:r w:rsidRPr="001C4BC7">
              <w:rPr>
                <w:rFonts w:eastAsia="宋体"/>
                <w:color w:val="000000" w:themeColor="text1"/>
                <w:sz w:val="24"/>
              </w:rPr>
              <w:t>区域、内包装车间</w:t>
            </w:r>
            <w:r w:rsidRPr="001C4BC7">
              <w:rPr>
                <w:rFonts w:eastAsia="宋体" w:hint="eastAsia"/>
                <w:color w:val="000000" w:themeColor="text1"/>
                <w:sz w:val="24"/>
              </w:rPr>
              <w:t>等</w:t>
            </w:r>
            <w:r w:rsidRPr="001C4BC7">
              <w:rPr>
                <w:rFonts w:eastAsia="宋体"/>
                <w:color w:val="000000" w:themeColor="text1"/>
                <w:sz w:val="24"/>
              </w:rPr>
              <w:t>。</w:t>
            </w:r>
          </w:p>
        </w:tc>
        <w:tc>
          <w:tcPr>
            <w:tcW w:w="1880" w:type="pct"/>
          </w:tcPr>
          <w:p w14:paraId="113C0D2F"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hint="eastAsia"/>
                <w:color w:val="000000" w:themeColor="text1"/>
                <w:sz w:val="24"/>
              </w:rPr>
              <w:t>食品、食品添加剂（以下简称“</w:t>
            </w:r>
            <w:r w:rsidRPr="001C4BC7">
              <w:rPr>
                <w:rFonts w:eastAsia="宋体"/>
                <w:color w:val="000000" w:themeColor="text1"/>
                <w:sz w:val="24"/>
              </w:rPr>
              <w:t>原辅料</w:t>
            </w:r>
            <w:r w:rsidRPr="001C4BC7">
              <w:rPr>
                <w:rFonts w:eastAsia="宋体" w:hint="eastAsia"/>
                <w:color w:val="000000" w:themeColor="text1"/>
                <w:sz w:val="24"/>
              </w:rPr>
              <w:t>”）</w:t>
            </w:r>
            <w:r w:rsidRPr="001C4BC7">
              <w:rPr>
                <w:rFonts w:eastAsia="宋体"/>
                <w:color w:val="000000" w:themeColor="text1"/>
                <w:sz w:val="24"/>
              </w:rPr>
              <w:t>内包装清洁</w:t>
            </w:r>
            <w:r w:rsidRPr="001C4BC7">
              <w:rPr>
                <w:rFonts w:eastAsia="宋体" w:hint="eastAsia"/>
                <w:color w:val="000000" w:themeColor="text1"/>
                <w:sz w:val="24"/>
              </w:rPr>
              <w:t>消毒</w:t>
            </w:r>
            <w:proofErr w:type="gramStart"/>
            <w:r w:rsidRPr="001C4BC7">
              <w:rPr>
                <w:rFonts w:eastAsia="宋体" w:hint="eastAsia"/>
                <w:color w:val="000000" w:themeColor="text1"/>
                <w:sz w:val="24"/>
              </w:rPr>
              <w:t>及拆内</w:t>
            </w:r>
            <w:proofErr w:type="gramEnd"/>
            <w:r w:rsidRPr="001C4BC7">
              <w:rPr>
                <w:rFonts w:eastAsia="宋体" w:hint="eastAsia"/>
                <w:color w:val="000000" w:themeColor="text1"/>
                <w:sz w:val="24"/>
              </w:rPr>
              <w:t>包</w:t>
            </w:r>
            <w:r w:rsidRPr="001C4BC7">
              <w:rPr>
                <w:rFonts w:eastAsia="宋体"/>
                <w:color w:val="000000" w:themeColor="text1"/>
                <w:sz w:val="24"/>
              </w:rPr>
              <w:t>区域、称量和配料区域、原辅料预处理区域、浓缩区域、喷雾干燥区域、包装材料消毒区域、理罐（听）区域</w:t>
            </w:r>
            <w:r w:rsidRPr="001C4BC7">
              <w:rPr>
                <w:rFonts w:eastAsia="宋体" w:hint="eastAsia"/>
                <w:color w:val="000000" w:themeColor="text1"/>
                <w:sz w:val="24"/>
              </w:rPr>
              <w:t>等</w:t>
            </w:r>
            <w:r w:rsidRPr="001C4BC7">
              <w:rPr>
                <w:rFonts w:eastAsia="宋体"/>
                <w:color w:val="000000" w:themeColor="text1"/>
                <w:sz w:val="24"/>
              </w:rPr>
              <w:t>。</w:t>
            </w:r>
          </w:p>
        </w:tc>
        <w:tc>
          <w:tcPr>
            <w:tcW w:w="1072" w:type="pct"/>
          </w:tcPr>
          <w:p w14:paraId="47D27FCB"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收乳间、净乳车间、原辅料外包装清洁</w:t>
            </w:r>
            <w:r w:rsidRPr="001C4BC7">
              <w:rPr>
                <w:rFonts w:eastAsia="宋体" w:hint="eastAsia"/>
                <w:color w:val="000000" w:themeColor="text1"/>
                <w:sz w:val="24"/>
              </w:rPr>
              <w:t>及拆除</w:t>
            </w:r>
            <w:r w:rsidRPr="001C4BC7">
              <w:rPr>
                <w:rFonts w:eastAsia="宋体"/>
                <w:color w:val="000000" w:themeColor="text1"/>
                <w:sz w:val="24"/>
              </w:rPr>
              <w:t>区域、外包装车间、原辅料仓库、包装材料仓库、成品仓库</w:t>
            </w:r>
            <w:r w:rsidRPr="001C4BC7">
              <w:rPr>
                <w:rFonts w:eastAsia="宋体" w:hint="eastAsia"/>
                <w:color w:val="000000" w:themeColor="text1"/>
                <w:sz w:val="24"/>
              </w:rPr>
              <w:t>等</w:t>
            </w:r>
            <w:r w:rsidRPr="001C4BC7">
              <w:rPr>
                <w:rFonts w:eastAsia="宋体"/>
                <w:color w:val="000000" w:themeColor="text1"/>
                <w:sz w:val="24"/>
              </w:rPr>
              <w:t>。</w:t>
            </w:r>
          </w:p>
        </w:tc>
      </w:tr>
      <w:tr w:rsidR="00F02D4C" w:rsidRPr="001C4BC7" w14:paraId="7D419018" w14:textId="77777777" w:rsidTr="008A0FF2">
        <w:tc>
          <w:tcPr>
            <w:tcW w:w="544" w:type="pct"/>
            <w:vAlign w:val="center"/>
          </w:tcPr>
          <w:p w14:paraId="71CC038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干法工艺</w:t>
            </w:r>
          </w:p>
        </w:tc>
        <w:tc>
          <w:tcPr>
            <w:tcW w:w="1504" w:type="pct"/>
          </w:tcPr>
          <w:p w14:paraId="3AB12FBC"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称量、预混、配料、投料和混合区域、</w:t>
            </w:r>
            <w:proofErr w:type="gramStart"/>
            <w:r w:rsidRPr="001C4BC7">
              <w:rPr>
                <w:rFonts w:eastAsia="宋体" w:hint="eastAsia"/>
                <w:color w:val="000000" w:themeColor="text1"/>
                <w:sz w:val="24"/>
              </w:rPr>
              <w:t>拆内包</w:t>
            </w:r>
            <w:proofErr w:type="gramEnd"/>
            <w:r w:rsidRPr="001C4BC7">
              <w:rPr>
                <w:rFonts w:eastAsia="宋体" w:hint="eastAsia"/>
                <w:color w:val="000000" w:themeColor="text1"/>
                <w:sz w:val="24"/>
              </w:rPr>
              <w:t>、</w:t>
            </w:r>
            <w:r w:rsidRPr="001C4BC7">
              <w:rPr>
                <w:rFonts w:eastAsia="宋体"/>
                <w:color w:val="000000" w:themeColor="text1"/>
                <w:sz w:val="24"/>
              </w:rPr>
              <w:t>消毒后的</w:t>
            </w:r>
            <w:proofErr w:type="gramStart"/>
            <w:r w:rsidRPr="001C4BC7">
              <w:rPr>
                <w:rFonts w:eastAsia="宋体"/>
                <w:color w:val="000000" w:themeColor="text1"/>
                <w:sz w:val="24"/>
              </w:rPr>
              <w:t>内包材暂存</w:t>
            </w:r>
            <w:proofErr w:type="gramEnd"/>
            <w:r w:rsidRPr="001C4BC7">
              <w:rPr>
                <w:rFonts w:eastAsia="宋体"/>
                <w:color w:val="000000" w:themeColor="text1"/>
                <w:sz w:val="24"/>
              </w:rPr>
              <w:t>区域、</w:t>
            </w:r>
            <w:r w:rsidRPr="001C4BC7">
              <w:rPr>
                <w:rFonts w:eastAsia="宋体" w:hint="eastAsia"/>
                <w:color w:val="000000" w:themeColor="text1"/>
                <w:sz w:val="24"/>
              </w:rPr>
              <w:t>裸露待包装的</w:t>
            </w:r>
            <w:r w:rsidRPr="001C4BC7">
              <w:rPr>
                <w:rFonts w:eastAsia="宋体"/>
                <w:color w:val="000000" w:themeColor="text1"/>
                <w:sz w:val="24"/>
              </w:rPr>
              <w:t>半成品暂存区</w:t>
            </w:r>
            <w:r w:rsidRPr="001C4BC7">
              <w:rPr>
                <w:rFonts w:eastAsia="宋体"/>
                <w:color w:val="000000" w:themeColor="text1"/>
                <w:sz w:val="24"/>
              </w:rPr>
              <w:lastRenderedPageBreak/>
              <w:t>域、内包装车间</w:t>
            </w:r>
            <w:r w:rsidRPr="001C4BC7">
              <w:rPr>
                <w:rFonts w:eastAsia="宋体" w:hint="eastAsia"/>
                <w:color w:val="000000" w:themeColor="text1"/>
                <w:sz w:val="24"/>
              </w:rPr>
              <w:t>等</w:t>
            </w:r>
            <w:r w:rsidRPr="001C4BC7">
              <w:rPr>
                <w:rFonts w:eastAsia="宋体"/>
                <w:color w:val="000000" w:themeColor="text1"/>
                <w:sz w:val="24"/>
              </w:rPr>
              <w:t>。</w:t>
            </w:r>
          </w:p>
        </w:tc>
        <w:tc>
          <w:tcPr>
            <w:tcW w:w="1880" w:type="pct"/>
          </w:tcPr>
          <w:p w14:paraId="3A810E59"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lastRenderedPageBreak/>
              <w:t>原辅料内包装清洁区域、隧道杀菌区域</w:t>
            </w:r>
            <w:r w:rsidRPr="001C4BC7">
              <w:rPr>
                <w:rFonts w:eastAsia="宋体" w:hint="eastAsia"/>
                <w:color w:val="000000" w:themeColor="text1"/>
                <w:sz w:val="24"/>
              </w:rPr>
              <w:t>（限杀菌后进入清洁作业区的）</w:t>
            </w:r>
            <w:r w:rsidRPr="001C4BC7">
              <w:rPr>
                <w:rFonts w:eastAsia="宋体"/>
                <w:color w:val="000000" w:themeColor="text1"/>
                <w:sz w:val="24"/>
              </w:rPr>
              <w:t>、包装材料消毒区域、原辅料拆除外包装及清洁消毒区域、理罐</w:t>
            </w:r>
            <w:r w:rsidRPr="001C4BC7">
              <w:rPr>
                <w:rFonts w:eastAsia="宋体"/>
                <w:color w:val="000000" w:themeColor="text1"/>
                <w:sz w:val="24"/>
              </w:rPr>
              <w:lastRenderedPageBreak/>
              <w:t>（听）区域</w:t>
            </w:r>
            <w:r w:rsidRPr="001C4BC7">
              <w:rPr>
                <w:rFonts w:eastAsia="宋体" w:hint="eastAsia"/>
                <w:color w:val="000000" w:themeColor="text1"/>
                <w:sz w:val="24"/>
              </w:rPr>
              <w:t>等</w:t>
            </w:r>
            <w:r w:rsidRPr="001C4BC7">
              <w:rPr>
                <w:rFonts w:eastAsia="宋体"/>
                <w:color w:val="000000" w:themeColor="text1"/>
                <w:sz w:val="24"/>
              </w:rPr>
              <w:t>。</w:t>
            </w:r>
          </w:p>
        </w:tc>
        <w:tc>
          <w:tcPr>
            <w:tcW w:w="1072" w:type="pct"/>
          </w:tcPr>
          <w:p w14:paraId="04103803"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lastRenderedPageBreak/>
              <w:t>原辅料仓库、包装材料仓库、外包装车间及成品仓库</w:t>
            </w:r>
            <w:r w:rsidRPr="001C4BC7">
              <w:rPr>
                <w:rFonts w:eastAsia="宋体" w:hint="eastAsia"/>
                <w:color w:val="000000" w:themeColor="text1"/>
                <w:sz w:val="24"/>
              </w:rPr>
              <w:t>等</w:t>
            </w:r>
            <w:r w:rsidRPr="001C4BC7">
              <w:rPr>
                <w:rFonts w:eastAsia="宋体"/>
                <w:color w:val="000000" w:themeColor="text1"/>
                <w:sz w:val="24"/>
              </w:rPr>
              <w:t>。</w:t>
            </w:r>
          </w:p>
        </w:tc>
      </w:tr>
      <w:tr w:rsidR="00F02D4C" w:rsidRPr="001C4BC7" w14:paraId="183DC424" w14:textId="77777777" w:rsidTr="008A0FF2">
        <w:tc>
          <w:tcPr>
            <w:tcW w:w="5000" w:type="pct"/>
            <w:gridSpan w:val="4"/>
          </w:tcPr>
          <w:p w14:paraId="5741F416" w14:textId="77777777" w:rsidR="00F02D4C" w:rsidRPr="001C4BC7" w:rsidRDefault="00F02D4C" w:rsidP="008A0FF2">
            <w:pPr>
              <w:adjustRightInd w:val="0"/>
              <w:snapToGrid w:val="0"/>
              <w:spacing w:line="300" w:lineRule="auto"/>
              <w:rPr>
                <w:rFonts w:eastAsia="宋体"/>
                <w:color w:val="000000" w:themeColor="text1"/>
                <w:sz w:val="24"/>
              </w:rPr>
            </w:pPr>
          </w:p>
        </w:tc>
      </w:tr>
    </w:tbl>
    <w:p w14:paraId="149A4BE2"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第九条</w:t>
      </w:r>
      <w:r w:rsidRPr="001C4BC7">
        <w:rPr>
          <w:rFonts w:eastAsia="宋体" w:hint="eastAsia"/>
          <w:color w:val="000000" w:themeColor="text1"/>
          <w:kern w:val="0"/>
          <w:sz w:val="24"/>
        </w:rPr>
        <w:t xml:space="preserve"> </w:t>
      </w:r>
      <w:r w:rsidRPr="001C4BC7">
        <w:rPr>
          <w:rFonts w:eastAsia="宋体"/>
          <w:color w:val="000000" w:themeColor="text1"/>
          <w:kern w:val="0"/>
          <w:sz w:val="24"/>
        </w:rPr>
        <w:t xml:space="preserve"> </w:t>
      </w:r>
      <w:r w:rsidRPr="001C4BC7">
        <w:rPr>
          <w:rFonts w:eastAsia="宋体"/>
          <w:color w:val="000000" w:themeColor="text1"/>
          <w:kern w:val="0"/>
          <w:sz w:val="24"/>
        </w:rPr>
        <w:t>清洁作业区、准清洁作业区的对外出入口应安装能自动关闭（如安装自动感应器或闭门器等）的门</w:t>
      </w:r>
      <w:r w:rsidRPr="001C4BC7">
        <w:rPr>
          <w:rFonts w:eastAsia="宋体" w:hint="eastAsia"/>
          <w:color w:val="000000" w:themeColor="text1"/>
          <w:kern w:val="0"/>
          <w:sz w:val="24"/>
        </w:rPr>
        <w:t>或</w:t>
      </w:r>
      <w:r w:rsidRPr="001C4BC7">
        <w:rPr>
          <w:rFonts w:eastAsia="宋体"/>
          <w:color w:val="000000" w:themeColor="text1"/>
          <w:kern w:val="0"/>
          <w:sz w:val="24"/>
        </w:rPr>
        <w:t>空气幕。进出清洁作业区的人员、原料、包装材料、废物、工器具等，应有防止交叉污染的措施。</w:t>
      </w:r>
      <w:r w:rsidRPr="001C4BC7">
        <w:rPr>
          <w:rFonts w:eastAsia="宋体" w:hint="eastAsia"/>
          <w:color w:val="000000" w:themeColor="text1"/>
          <w:kern w:val="0"/>
          <w:sz w:val="24"/>
        </w:rPr>
        <w:t>清洁作业区、准清洁作业区的空气洁净度应符合《食品安全国家标准</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粉状婴幼儿配方食品良好生产规范》（</w:t>
      </w:r>
      <w:r w:rsidRPr="001C4BC7">
        <w:rPr>
          <w:rFonts w:eastAsia="宋体" w:hint="eastAsia"/>
          <w:color w:val="000000" w:themeColor="text1"/>
          <w:kern w:val="0"/>
          <w:sz w:val="24"/>
        </w:rPr>
        <w:t>GB 23790</w:t>
      </w:r>
      <w:r w:rsidRPr="001C4BC7">
        <w:rPr>
          <w:rFonts w:eastAsia="宋体" w:hint="eastAsia"/>
          <w:color w:val="000000" w:themeColor="text1"/>
          <w:kern w:val="0"/>
          <w:sz w:val="24"/>
        </w:rPr>
        <w:t>）中相应条款的控制要求，且</w:t>
      </w:r>
      <w:r w:rsidRPr="001C4BC7">
        <w:rPr>
          <w:rFonts w:eastAsia="宋体" w:hint="eastAsia"/>
          <w:color w:val="000000" w:themeColor="text1"/>
          <w:sz w:val="24"/>
        </w:rPr>
        <w:t>清洁作业区空气洁净度动态控制要求按照表</w:t>
      </w:r>
      <w:r w:rsidRPr="001C4BC7">
        <w:rPr>
          <w:rFonts w:eastAsia="宋体" w:hint="eastAsia"/>
          <w:color w:val="000000" w:themeColor="text1"/>
          <w:sz w:val="24"/>
        </w:rPr>
        <w:t>3</w:t>
      </w:r>
      <w:r w:rsidRPr="001C4BC7">
        <w:rPr>
          <w:rFonts w:eastAsia="宋体" w:hint="eastAsia"/>
          <w:color w:val="000000" w:themeColor="text1"/>
          <w:sz w:val="24"/>
        </w:rPr>
        <w:t>执行。</w:t>
      </w:r>
    </w:p>
    <w:p w14:paraId="7E5DD66B" w14:textId="77777777" w:rsidR="00F02D4C" w:rsidRPr="001C4BC7" w:rsidRDefault="00AC0503" w:rsidP="008A0FF2">
      <w:pPr>
        <w:spacing w:line="300" w:lineRule="auto"/>
        <w:jc w:val="center"/>
        <w:rPr>
          <w:rFonts w:eastAsia="宋体"/>
          <w:color w:val="000000" w:themeColor="text1"/>
          <w:sz w:val="24"/>
        </w:rPr>
      </w:pPr>
      <w:r w:rsidRPr="001C4BC7">
        <w:rPr>
          <w:rFonts w:eastAsia="宋体" w:hint="eastAsia"/>
          <w:color w:val="000000" w:themeColor="text1"/>
          <w:sz w:val="24"/>
        </w:rPr>
        <w:t>表</w:t>
      </w:r>
      <w:r w:rsidRPr="001C4BC7">
        <w:rPr>
          <w:rFonts w:eastAsia="宋体"/>
          <w:color w:val="000000" w:themeColor="text1"/>
          <w:sz w:val="24"/>
        </w:rPr>
        <w:t xml:space="preserve"> </w:t>
      </w:r>
      <w:r w:rsidRPr="001C4BC7">
        <w:rPr>
          <w:rFonts w:eastAsia="宋体" w:hint="eastAsia"/>
          <w:color w:val="000000" w:themeColor="text1"/>
          <w:sz w:val="24"/>
        </w:rPr>
        <w:t xml:space="preserve">3 </w:t>
      </w:r>
      <w:r w:rsidRPr="001C4BC7">
        <w:rPr>
          <w:rFonts w:eastAsia="宋体" w:hint="eastAsia"/>
          <w:color w:val="000000" w:themeColor="text1"/>
          <w:sz w:val="24"/>
        </w:rPr>
        <w:t>婴幼儿配方乳粉生产清洁作业区动态控制要求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399"/>
        <w:gridCol w:w="1984"/>
        <w:gridCol w:w="1843"/>
        <w:gridCol w:w="1780"/>
      </w:tblGrid>
      <w:tr w:rsidR="00F02D4C" w:rsidRPr="001C4BC7" w14:paraId="7B40CCB5" w14:textId="77777777" w:rsidTr="00720899">
        <w:trPr>
          <w:trHeight w:val="20"/>
          <w:jc w:val="center"/>
        </w:trPr>
        <w:tc>
          <w:tcPr>
            <w:tcW w:w="777" w:type="pct"/>
            <w:tcBorders>
              <w:top w:val="single" w:sz="4" w:space="0" w:color="auto"/>
              <w:left w:val="single" w:sz="4" w:space="0" w:color="auto"/>
              <w:bottom w:val="single" w:sz="4" w:space="0" w:color="auto"/>
              <w:right w:val="single" w:sz="4" w:space="0" w:color="auto"/>
            </w:tcBorders>
            <w:vAlign w:val="center"/>
          </w:tcPr>
          <w:p w14:paraId="70F7C559"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项目</w:t>
            </w:r>
          </w:p>
        </w:tc>
        <w:tc>
          <w:tcPr>
            <w:tcW w:w="843" w:type="pct"/>
            <w:tcBorders>
              <w:top w:val="single" w:sz="4" w:space="0" w:color="auto"/>
              <w:left w:val="single" w:sz="4" w:space="0" w:color="auto"/>
              <w:bottom w:val="single" w:sz="4" w:space="0" w:color="auto"/>
              <w:right w:val="single" w:sz="4" w:space="0" w:color="auto"/>
            </w:tcBorders>
            <w:vAlign w:val="center"/>
          </w:tcPr>
          <w:p w14:paraId="6C5AD88C"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内容</w:t>
            </w:r>
          </w:p>
        </w:tc>
        <w:tc>
          <w:tcPr>
            <w:tcW w:w="1196" w:type="pct"/>
            <w:tcBorders>
              <w:top w:val="single" w:sz="4" w:space="0" w:color="auto"/>
              <w:left w:val="single" w:sz="4" w:space="0" w:color="auto"/>
              <w:bottom w:val="single" w:sz="4" w:space="0" w:color="auto"/>
              <w:right w:val="single" w:sz="4" w:space="0" w:color="auto"/>
            </w:tcBorders>
            <w:vAlign w:val="center"/>
          </w:tcPr>
          <w:p w14:paraId="74325E61"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检测方法</w:t>
            </w:r>
          </w:p>
        </w:tc>
        <w:tc>
          <w:tcPr>
            <w:tcW w:w="1111" w:type="pct"/>
            <w:tcBorders>
              <w:top w:val="single" w:sz="4" w:space="0" w:color="auto"/>
              <w:left w:val="single" w:sz="4" w:space="0" w:color="auto"/>
              <w:bottom w:val="single" w:sz="4" w:space="0" w:color="auto"/>
              <w:right w:val="single" w:sz="4" w:space="0" w:color="auto"/>
            </w:tcBorders>
            <w:vAlign w:val="center"/>
          </w:tcPr>
          <w:p w14:paraId="4B5BA241"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控制要求</w:t>
            </w:r>
          </w:p>
        </w:tc>
        <w:tc>
          <w:tcPr>
            <w:tcW w:w="1072" w:type="pct"/>
            <w:tcBorders>
              <w:top w:val="single" w:sz="4" w:space="0" w:color="auto"/>
              <w:left w:val="single" w:sz="4" w:space="0" w:color="auto"/>
              <w:bottom w:val="single" w:sz="4" w:space="0" w:color="auto"/>
              <w:right w:val="single" w:sz="4" w:space="0" w:color="auto"/>
            </w:tcBorders>
            <w:vAlign w:val="center"/>
          </w:tcPr>
          <w:p w14:paraId="156C6A90"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vertAlign w:val="superscript"/>
              </w:rPr>
              <w:t>a</w:t>
            </w:r>
            <w:r w:rsidRPr="001C4BC7">
              <w:rPr>
                <w:rFonts w:eastAsia="宋体"/>
                <w:color w:val="000000" w:themeColor="text1"/>
                <w:sz w:val="24"/>
              </w:rPr>
              <w:t>监控频次</w:t>
            </w:r>
          </w:p>
        </w:tc>
      </w:tr>
      <w:tr w:rsidR="00F02D4C" w:rsidRPr="001C4BC7" w14:paraId="71234A91" w14:textId="77777777" w:rsidTr="00720899">
        <w:trPr>
          <w:trHeight w:val="20"/>
          <w:jc w:val="center"/>
        </w:trPr>
        <w:tc>
          <w:tcPr>
            <w:tcW w:w="777" w:type="pct"/>
            <w:vMerge w:val="restart"/>
            <w:tcBorders>
              <w:top w:val="single" w:sz="4" w:space="0" w:color="auto"/>
              <w:left w:val="single" w:sz="4" w:space="0" w:color="auto"/>
              <w:right w:val="single" w:sz="4" w:space="0" w:color="auto"/>
            </w:tcBorders>
            <w:vAlign w:val="center"/>
          </w:tcPr>
          <w:p w14:paraId="7FFA3702"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微生物最大允许数</w:t>
            </w:r>
          </w:p>
        </w:tc>
        <w:tc>
          <w:tcPr>
            <w:tcW w:w="843" w:type="pct"/>
            <w:tcBorders>
              <w:top w:val="single" w:sz="4" w:space="0" w:color="auto"/>
              <w:left w:val="single" w:sz="4" w:space="0" w:color="auto"/>
              <w:bottom w:val="single" w:sz="4" w:space="0" w:color="auto"/>
              <w:right w:val="single" w:sz="4" w:space="0" w:color="auto"/>
            </w:tcBorders>
            <w:vAlign w:val="center"/>
          </w:tcPr>
          <w:p w14:paraId="3D1D4049"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浮游菌</w:t>
            </w:r>
          </w:p>
        </w:tc>
        <w:tc>
          <w:tcPr>
            <w:tcW w:w="1196" w:type="pct"/>
            <w:tcBorders>
              <w:top w:val="single" w:sz="4" w:space="0" w:color="auto"/>
              <w:left w:val="single" w:sz="4" w:space="0" w:color="auto"/>
              <w:bottom w:val="single" w:sz="4" w:space="0" w:color="auto"/>
              <w:right w:val="single" w:sz="4" w:space="0" w:color="auto"/>
            </w:tcBorders>
            <w:vAlign w:val="center"/>
          </w:tcPr>
          <w:p w14:paraId="26381467"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GB/T 16293</w:t>
            </w:r>
          </w:p>
        </w:tc>
        <w:tc>
          <w:tcPr>
            <w:tcW w:w="1111" w:type="pct"/>
            <w:tcBorders>
              <w:top w:val="single" w:sz="4" w:space="0" w:color="auto"/>
              <w:left w:val="single" w:sz="4" w:space="0" w:color="auto"/>
              <w:bottom w:val="single" w:sz="4" w:space="0" w:color="auto"/>
              <w:right w:val="single" w:sz="4" w:space="0" w:color="auto"/>
            </w:tcBorders>
            <w:vAlign w:val="center"/>
          </w:tcPr>
          <w:p w14:paraId="50736BC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≤200 CFU/m</w:t>
            </w:r>
            <w:r w:rsidRPr="001C4BC7">
              <w:rPr>
                <w:rFonts w:eastAsia="宋体"/>
                <w:color w:val="000000" w:themeColor="text1"/>
                <w:sz w:val="24"/>
                <w:vertAlign w:val="superscript"/>
              </w:rPr>
              <w:t>3</w:t>
            </w:r>
          </w:p>
        </w:tc>
        <w:tc>
          <w:tcPr>
            <w:tcW w:w="1072" w:type="pct"/>
            <w:tcBorders>
              <w:top w:val="single" w:sz="4" w:space="0" w:color="auto"/>
              <w:left w:val="single" w:sz="4" w:space="0" w:color="auto"/>
              <w:bottom w:val="single" w:sz="4" w:space="0" w:color="auto"/>
              <w:right w:val="single" w:sz="4" w:space="0" w:color="auto"/>
            </w:tcBorders>
            <w:vAlign w:val="center"/>
          </w:tcPr>
          <w:p w14:paraId="76FA0874"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1</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周</w:t>
            </w:r>
          </w:p>
        </w:tc>
      </w:tr>
      <w:tr w:rsidR="00F02D4C" w:rsidRPr="001C4BC7" w14:paraId="30627881" w14:textId="77777777" w:rsidTr="00720899">
        <w:trPr>
          <w:trHeight w:val="20"/>
          <w:jc w:val="center"/>
        </w:trPr>
        <w:tc>
          <w:tcPr>
            <w:tcW w:w="777" w:type="pct"/>
            <w:vMerge/>
            <w:tcBorders>
              <w:left w:val="single" w:sz="4" w:space="0" w:color="auto"/>
              <w:right w:val="single" w:sz="4" w:space="0" w:color="auto"/>
            </w:tcBorders>
            <w:vAlign w:val="center"/>
          </w:tcPr>
          <w:p w14:paraId="71F08366" w14:textId="77777777" w:rsidR="00F02D4C" w:rsidRPr="001C4BC7" w:rsidRDefault="00F02D4C" w:rsidP="008A0FF2">
            <w:pPr>
              <w:spacing w:line="300" w:lineRule="auto"/>
              <w:rPr>
                <w:rFonts w:eastAsia="宋体"/>
                <w:color w:val="000000" w:themeColor="text1"/>
                <w:sz w:val="24"/>
              </w:rPr>
            </w:pPr>
          </w:p>
        </w:tc>
        <w:tc>
          <w:tcPr>
            <w:tcW w:w="843" w:type="pct"/>
            <w:tcBorders>
              <w:top w:val="single" w:sz="4" w:space="0" w:color="auto"/>
              <w:left w:val="single" w:sz="4" w:space="0" w:color="auto"/>
              <w:bottom w:val="single" w:sz="4" w:space="0" w:color="auto"/>
              <w:right w:val="single" w:sz="4" w:space="0" w:color="auto"/>
            </w:tcBorders>
            <w:vAlign w:val="center"/>
          </w:tcPr>
          <w:p w14:paraId="32EDE175"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沉降菌</w:t>
            </w:r>
          </w:p>
        </w:tc>
        <w:tc>
          <w:tcPr>
            <w:tcW w:w="1196" w:type="pct"/>
            <w:tcBorders>
              <w:top w:val="single" w:sz="4" w:space="0" w:color="auto"/>
              <w:left w:val="single" w:sz="4" w:space="0" w:color="auto"/>
              <w:bottom w:val="single" w:sz="4" w:space="0" w:color="auto"/>
              <w:right w:val="single" w:sz="4" w:space="0" w:color="auto"/>
            </w:tcBorders>
            <w:vAlign w:val="center"/>
          </w:tcPr>
          <w:p w14:paraId="6AEF13A7"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GB/T 16294</w:t>
            </w:r>
          </w:p>
        </w:tc>
        <w:tc>
          <w:tcPr>
            <w:tcW w:w="1111" w:type="pct"/>
            <w:tcBorders>
              <w:top w:val="single" w:sz="4" w:space="0" w:color="auto"/>
              <w:left w:val="single" w:sz="4" w:space="0" w:color="auto"/>
              <w:bottom w:val="single" w:sz="4" w:space="0" w:color="auto"/>
              <w:right w:val="single" w:sz="4" w:space="0" w:color="auto"/>
            </w:tcBorders>
            <w:vAlign w:val="center"/>
          </w:tcPr>
          <w:p w14:paraId="70D1D8D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≤100CFU/4h (φ90mm)</w:t>
            </w:r>
          </w:p>
        </w:tc>
        <w:tc>
          <w:tcPr>
            <w:tcW w:w="1072" w:type="pct"/>
            <w:tcBorders>
              <w:top w:val="single" w:sz="4" w:space="0" w:color="auto"/>
              <w:left w:val="single" w:sz="4" w:space="0" w:color="auto"/>
              <w:bottom w:val="single" w:sz="4" w:space="0" w:color="auto"/>
              <w:right w:val="single" w:sz="4" w:space="0" w:color="auto"/>
            </w:tcBorders>
            <w:vAlign w:val="center"/>
          </w:tcPr>
          <w:p w14:paraId="3D779A2D"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1</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周</w:t>
            </w:r>
          </w:p>
        </w:tc>
      </w:tr>
      <w:tr w:rsidR="00F02D4C" w:rsidRPr="001C4BC7" w14:paraId="0988627C" w14:textId="77777777" w:rsidTr="00720899">
        <w:trPr>
          <w:trHeight w:val="812"/>
          <w:jc w:val="center"/>
        </w:trPr>
        <w:tc>
          <w:tcPr>
            <w:tcW w:w="777" w:type="pct"/>
            <w:vMerge/>
            <w:tcBorders>
              <w:left w:val="single" w:sz="4" w:space="0" w:color="auto"/>
              <w:right w:val="single" w:sz="4" w:space="0" w:color="auto"/>
            </w:tcBorders>
            <w:vAlign w:val="center"/>
          </w:tcPr>
          <w:p w14:paraId="4CB5C3A1" w14:textId="77777777" w:rsidR="00F02D4C" w:rsidRPr="001C4BC7" w:rsidRDefault="00F02D4C" w:rsidP="008A0FF2">
            <w:pPr>
              <w:spacing w:line="300" w:lineRule="auto"/>
              <w:rPr>
                <w:rFonts w:eastAsia="宋体"/>
                <w:color w:val="000000" w:themeColor="text1"/>
                <w:sz w:val="24"/>
              </w:rPr>
            </w:pPr>
          </w:p>
        </w:tc>
        <w:tc>
          <w:tcPr>
            <w:tcW w:w="843" w:type="pct"/>
            <w:vMerge w:val="restart"/>
            <w:tcBorders>
              <w:top w:val="single" w:sz="4" w:space="0" w:color="auto"/>
              <w:left w:val="single" w:sz="4" w:space="0" w:color="auto"/>
              <w:right w:val="single" w:sz="4" w:space="0" w:color="auto"/>
            </w:tcBorders>
            <w:vAlign w:val="center"/>
          </w:tcPr>
          <w:p w14:paraId="741EDE5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表面微生物</w:t>
            </w:r>
            <w:r w:rsidRPr="001C4BC7">
              <w:rPr>
                <w:rFonts w:eastAsia="宋体" w:hint="eastAsia"/>
                <w:color w:val="000000" w:themeColor="text1"/>
                <w:sz w:val="24"/>
              </w:rPr>
              <w:t>（选任</w:t>
            </w:r>
            <w:proofErr w:type="gramStart"/>
            <w:r w:rsidRPr="001C4BC7">
              <w:rPr>
                <w:rFonts w:eastAsia="宋体" w:hint="eastAsia"/>
                <w:color w:val="000000" w:themeColor="text1"/>
                <w:sz w:val="24"/>
              </w:rPr>
              <w:t>一</w:t>
            </w:r>
            <w:proofErr w:type="gramEnd"/>
            <w:r w:rsidRPr="001C4BC7">
              <w:rPr>
                <w:rFonts w:eastAsia="宋体" w:hint="eastAsia"/>
                <w:color w:val="000000" w:themeColor="text1"/>
                <w:sz w:val="24"/>
              </w:rPr>
              <w:t>方法）</w:t>
            </w:r>
          </w:p>
        </w:tc>
        <w:tc>
          <w:tcPr>
            <w:tcW w:w="1196" w:type="pct"/>
            <w:tcBorders>
              <w:top w:val="single" w:sz="4" w:space="0" w:color="auto"/>
              <w:left w:val="single" w:sz="4" w:space="0" w:color="auto"/>
              <w:bottom w:val="single" w:sz="4" w:space="0" w:color="auto"/>
              <w:right w:val="single" w:sz="4" w:space="0" w:color="auto"/>
            </w:tcBorders>
            <w:vAlign w:val="center"/>
          </w:tcPr>
          <w:p w14:paraId="5F457EAF" w14:textId="77777777" w:rsidR="00F02D4C" w:rsidRPr="001C4BC7" w:rsidRDefault="00AC0503" w:rsidP="008A0FF2">
            <w:pPr>
              <w:numPr>
                <w:ilvl w:val="255"/>
                <w:numId w:val="0"/>
              </w:numPr>
              <w:spacing w:line="300" w:lineRule="auto"/>
              <w:rPr>
                <w:rFonts w:eastAsia="宋体"/>
                <w:color w:val="000000" w:themeColor="text1"/>
                <w:sz w:val="24"/>
              </w:rPr>
            </w:pPr>
            <w:r w:rsidRPr="001C4BC7">
              <w:rPr>
                <w:rFonts w:eastAsia="宋体" w:hint="eastAsia"/>
                <w:color w:val="000000" w:themeColor="text1"/>
                <w:kern w:val="0"/>
                <w:sz w:val="24"/>
              </w:rPr>
              <w:t>接触碟法，按</w:t>
            </w:r>
            <w:r w:rsidRPr="001C4BC7">
              <w:rPr>
                <w:rFonts w:eastAsia="宋体"/>
                <w:color w:val="000000" w:themeColor="text1"/>
                <w:kern w:val="0"/>
                <w:sz w:val="24"/>
              </w:rPr>
              <w:t>4789.2</w:t>
            </w:r>
            <w:r w:rsidRPr="001C4BC7">
              <w:rPr>
                <w:rFonts w:eastAsia="宋体" w:hint="eastAsia"/>
                <w:color w:val="000000" w:themeColor="text1"/>
                <w:kern w:val="0"/>
                <w:sz w:val="24"/>
              </w:rPr>
              <w:t>计数</w:t>
            </w:r>
          </w:p>
        </w:tc>
        <w:tc>
          <w:tcPr>
            <w:tcW w:w="1111" w:type="pct"/>
            <w:tcBorders>
              <w:top w:val="single" w:sz="4" w:space="0" w:color="auto"/>
              <w:left w:val="single" w:sz="4" w:space="0" w:color="auto"/>
              <w:right w:val="single" w:sz="4" w:space="0" w:color="auto"/>
            </w:tcBorders>
            <w:vAlign w:val="center"/>
          </w:tcPr>
          <w:p w14:paraId="0819E4CE" w14:textId="77777777" w:rsidR="00F02D4C" w:rsidRPr="00720899" w:rsidRDefault="00AC0503" w:rsidP="008A0FF2">
            <w:pPr>
              <w:adjustRightInd w:val="0"/>
              <w:snapToGrid w:val="0"/>
              <w:spacing w:line="300" w:lineRule="auto"/>
              <w:rPr>
                <w:rFonts w:eastAsia="宋体" w:cs="宋体"/>
                <w:color w:val="000000" w:themeColor="text1"/>
                <w:kern w:val="0"/>
                <w:sz w:val="24"/>
              </w:rPr>
            </w:pPr>
            <w:r w:rsidRPr="001C4BC7">
              <w:rPr>
                <w:rFonts w:eastAsia="宋体" w:cs="宋体" w:hint="eastAsia"/>
                <w:color w:val="000000" w:themeColor="text1"/>
                <w:kern w:val="0"/>
                <w:sz w:val="24"/>
              </w:rPr>
              <w:t>≤</w:t>
            </w:r>
            <w:r w:rsidRPr="001C4BC7">
              <w:rPr>
                <w:rFonts w:eastAsia="宋体" w:cs="宋体" w:hint="eastAsia"/>
                <w:color w:val="000000" w:themeColor="text1"/>
                <w:kern w:val="0"/>
                <w:sz w:val="24"/>
              </w:rPr>
              <w:t>50</w:t>
            </w:r>
            <w:r w:rsidRPr="001C4BC7">
              <w:rPr>
                <w:rFonts w:eastAsia="宋体"/>
                <w:color w:val="000000" w:themeColor="text1"/>
                <w:sz w:val="24"/>
              </w:rPr>
              <w:t xml:space="preserve"> CFU</w:t>
            </w:r>
            <w:r w:rsidRPr="001C4BC7">
              <w:rPr>
                <w:rFonts w:eastAsia="宋体" w:cs="宋体" w:hint="eastAsia"/>
                <w:color w:val="000000" w:themeColor="text1"/>
                <w:kern w:val="0"/>
                <w:sz w:val="24"/>
              </w:rPr>
              <w:t xml:space="preserve"> /</w:t>
            </w:r>
            <w:proofErr w:type="gramStart"/>
            <w:r w:rsidRPr="001C4BC7">
              <w:rPr>
                <w:rFonts w:eastAsia="宋体" w:cs="宋体" w:hint="eastAsia"/>
                <w:color w:val="000000" w:themeColor="text1"/>
                <w:kern w:val="0"/>
                <w:sz w:val="24"/>
              </w:rPr>
              <w:t>皿</w:t>
            </w:r>
            <w:proofErr w:type="gramEnd"/>
            <w:r w:rsidRPr="001C4BC7">
              <w:rPr>
                <w:rFonts w:eastAsia="宋体" w:cs="宋体" w:hint="eastAsia"/>
                <w:color w:val="000000" w:themeColor="text1"/>
                <w:kern w:val="0"/>
                <w:sz w:val="24"/>
              </w:rPr>
              <w:t>(</w:t>
            </w:r>
            <w:r w:rsidRPr="001C4BC7">
              <w:rPr>
                <w:rFonts w:eastAsia="宋体" w:cs="宋体" w:hint="eastAsia"/>
                <w:color w:val="000000" w:themeColor="text1"/>
                <w:kern w:val="0"/>
                <w:sz w:val="24"/>
              </w:rPr>
              <w:t>φ</w:t>
            </w:r>
            <w:r w:rsidRPr="001C4BC7">
              <w:rPr>
                <w:rFonts w:eastAsia="宋体" w:cs="宋体" w:hint="eastAsia"/>
                <w:color w:val="000000" w:themeColor="text1"/>
                <w:kern w:val="0"/>
                <w:sz w:val="24"/>
              </w:rPr>
              <w:t>55mm)</w:t>
            </w:r>
          </w:p>
        </w:tc>
        <w:tc>
          <w:tcPr>
            <w:tcW w:w="1072" w:type="pct"/>
            <w:vMerge w:val="restart"/>
            <w:tcBorders>
              <w:top w:val="single" w:sz="4" w:space="0" w:color="auto"/>
              <w:left w:val="single" w:sz="4" w:space="0" w:color="auto"/>
              <w:right w:val="single" w:sz="4" w:space="0" w:color="auto"/>
            </w:tcBorders>
            <w:vAlign w:val="center"/>
          </w:tcPr>
          <w:p w14:paraId="646B7585"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1</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周</w:t>
            </w:r>
          </w:p>
        </w:tc>
      </w:tr>
      <w:tr w:rsidR="00F02D4C" w:rsidRPr="001C4BC7" w14:paraId="38C0615C" w14:textId="77777777" w:rsidTr="00720899">
        <w:trPr>
          <w:trHeight w:val="838"/>
          <w:jc w:val="center"/>
        </w:trPr>
        <w:tc>
          <w:tcPr>
            <w:tcW w:w="777" w:type="pct"/>
            <w:vMerge/>
            <w:tcBorders>
              <w:left w:val="single" w:sz="4" w:space="0" w:color="auto"/>
              <w:right w:val="single" w:sz="4" w:space="0" w:color="auto"/>
            </w:tcBorders>
            <w:vAlign w:val="center"/>
          </w:tcPr>
          <w:p w14:paraId="5036E97E" w14:textId="77777777" w:rsidR="00F02D4C" w:rsidRPr="001C4BC7" w:rsidRDefault="00F02D4C" w:rsidP="008A0FF2">
            <w:pPr>
              <w:spacing w:line="300" w:lineRule="auto"/>
              <w:rPr>
                <w:rFonts w:eastAsia="宋体"/>
                <w:color w:val="000000" w:themeColor="text1"/>
                <w:sz w:val="24"/>
              </w:rPr>
            </w:pPr>
          </w:p>
        </w:tc>
        <w:tc>
          <w:tcPr>
            <w:tcW w:w="843" w:type="pct"/>
            <w:vMerge/>
            <w:tcBorders>
              <w:left w:val="single" w:sz="4" w:space="0" w:color="auto"/>
              <w:right w:val="single" w:sz="4" w:space="0" w:color="auto"/>
            </w:tcBorders>
            <w:vAlign w:val="center"/>
          </w:tcPr>
          <w:p w14:paraId="65A85452" w14:textId="77777777" w:rsidR="00F02D4C" w:rsidRPr="001C4BC7" w:rsidRDefault="00F02D4C" w:rsidP="008A0FF2">
            <w:pPr>
              <w:spacing w:line="300" w:lineRule="auto"/>
              <w:rPr>
                <w:rFonts w:eastAsia="宋体"/>
                <w:color w:val="000000" w:themeColor="text1"/>
                <w:sz w:val="24"/>
              </w:rPr>
            </w:pPr>
          </w:p>
        </w:tc>
        <w:tc>
          <w:tcPr>
            <w:tcW w:w="1196" w:type="pct"/>
            <w:tcBorders>
              <w:top w:val="single" w:sz="4" w:space="0" w:color="auto"/>
              <w:left w:val="single" w:sz="4" w:space="0" w:color="auto"/>
              <w:bottom w:val="single" w:sz="4" w:space="0" w:color="auto"/>
              <w:right w:val="single" w:sz="4" w:space="0" w:color="auto"/>
            </w:tcBorders>
            <w:vAlign w:val="center"/>
          </w:tcPr>
          <w:p w14:paraId="05B7CDEC" w14:textId="77777777" w:rsidR="00F02D4C" w:rsidRPr="001C4BC7" w:rsidRDefault="00AC0503" w:rsidP="008A0FF2">
            <w:pPr>
              <w:numPr>
                <w:ilvl w:val="255"/>
                <w:numId w:val="0"/>
              </w:numPr>
              <w:spacing w:line="300" w:lineRule="auto"/>
              <w:jc w:val="left"/>
              <w:rPr>
                <w:rFonts w:eastAsia="宋体"/>
                <w:color w:val="000000" w:themeColor="text1"/>
                <w:kern w:val="0"/>
                <w:sz w:val="24"/>
              </w:rPr>
            </w:pPr>
            <w:r w:rsidRPr="001C4BC7">
              <w:rPr>
                <w:rFonts w:eastAsia="宋体"/>
                <w:color w:val="000000" w:themeColor="text1"/>
                <w:kern w:val="0"/>
                <w:sz w:val="24"/>
              </w:rPr>
              <w:t>擦拭法（取样</w:t>
            </w:r>
            <w:r w:rsidRPr="001C4BC7">
              <w:rPr>
                <w:rFonts w:eastAsia="宋体"/>
                <w:color w:val="000000" w:themeColor="text1"/>
                <w:kern w:val="0"/>
                <w:sz w:val="24"/>
              </w:rPr>
              <w:t>25cm</w:t>
            </w:r>
            <w:r w:rsidRPr="001C4BC7">
              <w:rPr>
                <w:rFonts w:eastAsia="宋体" w:cs="宋体"/>
                <w:color w:val="000000" w:themeColor="text1"/>
                <w:kern w:val="0"/>
                <w:sz w:val="24"/>
                <w:vertAlign w:val="superscript"/>
              </w:rPr>
              <w:t>2</w:t>
            </w:r>
            <w:r w:rsidRPr="001C4BC7">
              <w:rPr>
                <w:rFonts w:eastAsia="宋体" w:cs="宋体"/>
                <w:color w:val="000000" w:themeColor="text1"/>
                <w:kern w:val="0"/>
                <w:sz w:val="24"/>
                <w:vertAlign w:val="superscript"/>
              </w:rPr>
              <w:t>）</w:t>
            </w:r>
            <w:r w:rsidRPr="001C4BC7">
              <w:rPr>
                <w:rFonts w:eastAsia="宋体" w:hint="eastAsia"/>
                <w:color w:val="000000" w:themeColor="text1"/>
                <w:kern w:val="0"/>
                <w:sz w:val="24"/>
              </w:rPr>
              <w:t>，按</w:t>
            </w:r>
            <w:r w:rsidRPr="001C4BC7">
              <w:rPr>
                <w:rFonts w:eastAsia="宋体"/>
                <w:color w:val="000000" w:themeColor="text1"/>
                <w:kern w:val="0"/>
                <w:sz w:val="24"/>
              </w:rPr>
              <w:t>GB 4789.2</w:t>
            </w:r>
            <w:r w:rsidRPr="001C4BC7">
              <w:rPr>
                <w:rFonts w:eastAsia="宋体" w:hint="eastAsia"/>
                <w:color w:val="000000" w:themeColor="text1"/>
                <w:kern w:val="0"/>
                <w:sz w:val="24"/>
              </w:rPr>
              <w:t>计数</w:t>
            </w:r>
          </w:p>
        </w:tc>
        <w:tc>
          <w:tcPr>
            <w:tcW w:w="1111" w:type="pct"/>
            <w:tcBorders>
              <w:left w:val="single" w:sz="4" w:space="0" w:color="auto"/>
              <w:bottom w:val="single" w:sz="4" w:space="0" w:color="auto"/>
              <w:right w:val="single" w:sz="4" w:space="0" w:color="auto"/>
            </w:tcBorders>
            <w:vAlign w:val="center"/>
          </w:tcPr>
          <w:p w14:paraId="77637B12" w14:textId="77777777" w:rsidR="00F02D4C" w:rsidRPr="001C4BC7" w:rsidRDefault="00AC0503" w:rsidP="008A0FF2">
            <w:pPr>
              <w:adjustRightInd w:val="0"/>
              <w:snapToGrid w:val="0"/>
              <w:spacing w:line="300" w:lineRule="auto"/>
              <w:jc w:val="left"/>
              <w:rPr>
                <w:rFonts w:eastAsia="宋体"/>
                <w:strike/>
                <w:color w:val="000000" w:themeColor="text1"/>
                <w:sz w:val="24"/>
              </w:rPr>
            </w:pPr>
            <w:r w:rsidRPr="001C4BC7">
              <w:rPr>
                <w:rFonts w:eastAsia="宋体" w:cs="宋体" w:hint="eastAsia"/>
                <w:color w:val="000000" w:themeColor="text1"/>
                <w:kern w:val="0"/>
                <w:sz w:val="24"/>
              </w:rPr>
              <w:t>≤</w:t>
            </w:r>
            <w:r w:rsidRPr="001C4BC7">
              <w:rPr>
                <w:rFonts w:eastAsia="宋体" w:cs="宋体"/>
                <w:color w:val="000000" w:themeColor="text1"/>
                <w:kern w:val="0"/>
                <w:sz w:val="24"/>
              </w:rPr>
              <w:t>50</w:t>
            </w:r>
            <w:r w:rsidRPr="001C4BC7">
              <w:rPr>
                <w:rFonts w:eastAsia="宋体"/>
                <w:color w:val="000000" w:themeColor="text1"/>
                <w:sz w:val="24"/>
              </w:rPr>
              <w:t xml:space="preserve"> CFU</w:t>
            </w:r>
            <w:r w:rsidRPr="001C4BC7">
              <w:rPr>
                <w:rFonts w:eastAsia="宋体" w:cs="宋体"/>
                <w:color w:val="000000" w:themeColor="text1"/>
                <w:kern w:val="0"/>
                <w:sz w:val="24"/>
              </w:rPr>
              <w:t>/25cm</w:t>
            </w:r>
            <w:r w:rsidRPr="001C4BC7">
              <w:rPr>
                <w:rFonts w:eastAsia="宋体" w:cs="宋体"/>
                <w:color w:val="000000" w:themeColor="text1"/>
                <w:kern w:val="0"/>
                <w:sz w:val="24"/>
                <w:vertAlign w:val="superscript"/>
              </w:rPr>
              <w:t>2</w:t>
            </w:r>
          </w:p>
        </w:tc>
        <w:tc>
          <w:tcPr>
            <w:tcW w:w="1072" w:type="pct"/>
            <w:vMerge/>
            <w:tcBorders>
              <w:left w:val="single" w:sz="4" w:space="0" w:color="auto"/>
              <w:bottom w:val="single" w:sz="4" w:space="0" w:color="auto"/>
              <w:right w:val="single" w:sz="4" w:space="0" w:color="auto"/>
            </w:tcBorders>
            <w:vAlign w:val="center"/>
          </w:tcPr>
          <w:p w14:paraId="3E75656A" w14:textId="77777777" w:rsidR="00F02D4C" w:rsidRPr="001C4BC7" w:rsidRDefault="00F02D4C" w:rsidP="008A0FF2">
            <w:pPr>
              <w:spacing w:line="300" w:lineRule="auto"/>
              <w:jc w:val="center"/>
              <w:rPr>
                <w:rFonts w:eastAsia="宋体"/>
                <w:color w:val="000000" w:themeColor="text1"/>
                <w:sz w:val="24"/>
              </w:rPr>
            </w:pPr>
          </w:p>
        </w:tc>
      </w:tr>
      <w:tr w:rsidR="00F02D4C" w:rsidRPr="001C4BC7" w14:paraId="5DBAED5F" w14:textId="77777777" w:rsidTr="00720899">
        <w:trPr>
          <w:trHeight w:val="1081"/>
          <w:jc w:val="center"/>
        </w:trPr>
        <w:tc>
          <w:tcPr>
            <w:tcW w:w="777" w:type="pct"/>
            <w:tcBorders>
              <w:top w:val="single" w:sz="4" w:space="0" w:color="auto"/>
              <w:left w:val="single" w:sz="4" w:space="0" w:color="auto"/>
              <w:right w:val="single" w:sz="4" w:space="0" w:color="auto"/>
            </w:tcBorders>
            <w:vAlign w:val="center"/>
          </w:tcPr>
          <w:p w14:paraId="4763D5B2"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压差</w:t>
            </w:r>
          </w:p>
        </w:tc>
        <w:tc>
          <w:tcPr>
            <w:tcW w:w="843" w:type="pct"/>
            <w:tcBorders>
              <w:top w:val="single" w:sz="4" w:space="0" w:color="auto"/>
              <w:left w:val="single" w:sz="4" w:space="0" w:color="auto"/>
              <w:bottom w:val="single" w:sz="4" w:space="0" w:color="auto"/>
              <w:right w:val="single" w:sz="4" w:space="0" w:color="auto"/>
            </w:tcBorders>
            <w:vAlign w:val="center"/>
          </w:tcPr>
          <w:p w14:paraId="5C09EE3F"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清洁作业区与</w:t>
            </w:r>
            <w:r w:rsidRPr="001C4BC7">
              <w:rPr>
                <w:rFonts w:eastAsia="宋体" w:hint="eastAsia"/>
                <w:color w:val="000000" w:themeColor="text1"/>
                <w:sz w:val="24"/>
              </w:rPr>
              <w:t>相邻</w:t>
            </w:r>
            <w:r w:rsidRPr="001C4BC7">
              <w:rPr>
                <w:rFonts w:eastAsia="宋体"/>
                <w:color w:val="000000" w:themeColor="text1"/>
                <w:sz w:val="24"/>
              </w:rPr>
              <w:t>作业区之间</w:t>
            </w:r>
          </w:p>
        </w:tc>
        <w:tc>
          <w:tcPr>
            <w:tcW w:w="1196" w:type="pct"/>
            <w:tcBorders>
              <w:top w:val="single" w:sz="4" w:space="0" w:color="auto"/>
              <w:left w:val="single" w:sz="4" w:space="0" w:color="auto"/>
              <w:bottom w:val="single" w:sz="4" w:space="0" w:color="auto"/>
              <w:right w:val="single" w:sz="4" w:space="0" w:color="auto"/>
            </w:tcBorders>
            <w:vAlign w:val="center"/>
          </w:tcPr>
          <w:p w14:paraId="0405C5E6"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通过压差计测量</w:t>
            </w:r>
          </w:p>
        </w:tc>
        <w:tc>
          <w:tcPr>
            <w:tcW w:w="1111" w:type="pct"/>
            <w:tcBorders>
              <w:top w:val="single" w:sz="4" w:space="0" w:color="auto"/>
              <w:left w:val="single" w:sz="4" w:space="0" w:color="auto"/>
              <w:bottom w:val="single" w:sz="4" w:space="0" w:color="auto"/>
              <w:right w:val="single" w:sz="4" w:space="0" w:color="auto"/>
            </w:tcBorders>
            <w:vAlign w:val="center"/>
          </w:tcPr>
          <w:p w14:paraId="6C85C851"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≥10Pa</w:t>
            </w:r>
          </w:p>
        </w:tc>
        <w:tc>
          <w:tcPr>
            <w:tcW w:w="1072" w:type="pct"/>
            <w:tcBorders>
              <w:top w:val="single" w:sz="4" w:space="0" w:color="auto"/>
              <w:left w:val="single" w:sz="4" w:space="0" w:color="auto"/>
              <w:bottom w:val="single" w:sz="4" w:space="0" w:color="auto"/>
              <w:right w:val="single" w:sz="4" w:space="0" w:color="auto"/>
            </w:tcBorders>
            <w:vAlign w:val="center"/>
          </w:tcPr>
          <w:p w14:paraId="6362BB5E"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2</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班</w:t>
            </w:r>
          </w:p>
        </w:tc>
      </w:tr>
      <w:tr w:rsidR="00F02D4C" w:rsidRPr="001C4BC7" w14:paraId="6D417C9B" w14:textId="77777777" w:rsidTr="00720899">
        <w:trPr>
          <w:trHeight w:val="20"/>
          <w:jc w:val="center"/>
        </w:trPr>
        <w:tc>
          <w:tcPr>
            <w:tcW w:w="777" w:type="pct"/>
            <w:tcBorders>
              <w:top w:val="single" w:sz="4" w:space="0" w:color="auto"/>
              <w:left w:val="single" w:sz="4" w:space="0" w:color="auto"/>
              <w:right w:val="single" w:sz="4" w:space="0" w:color="auto"/>
            </w:tcBorders>
            <w:vAlign w:val="center"/>
          </w:tcPr>
          <w:p w14:paraId="673148C0" w14:textId="77777777" w:rsidR="00F02D4C" w:rsidRPr="001C4BC7" w:rsidRDefault="00AC0503" w:rsidP="008A0FF2">
            <w:pPr>
              <w:spacing w:line="300" w:lineRule="auto"/>
              <w:rPr>
                <w:rFonts w:eastAsia="宋体"/>
                <w:color w:val="000000" w:themeColor="text1"/>
                <w:sz w:val="24"/>
              </w:rPr>
            </w:pPr>
            <w:r w:rsidRPr="001C4BC7">
              <w:rPr>
                <w:rFonts w:eastAsia="宋体" w:hint="eastAsia"/>
                <w:color w:val="000000" w:themeColor="text1"/>
                <w:sz w:val="24"/>
                <w:vertAlign w:val="superscript"/>
              </w:rPr>
              <w:t>b</w:t>
            </w:r>
            <w:r w:rsidRPr="001C4BC7">
              <w:rPr>
                <w:rFonts w:eastAsia="宋体"/>
                <w:color w:val="000000" w:themeColor="text1"/>
                <w:sz w:val="24"/>
              </w:rPr>
              <w:t>换气次数</w:t>
            </w:r>
          </w:p>
        </w:tc>
        <w:tc>
          <w:tcPr>
            <w:tcW w:w="843" w:type="pct"/>
            <w:tcBorders>
              <w:top w:val="single" w:sz="4" w:space="0" w:color="auto"/>
              <w:left w:val="single" w:sz="4" w:space="0" w:color="auto"/>
              <w:bottom w:val="single" w:sz="4" w:space="0" w:color="auto"/>
              <w:right w:val="single" w:sz="4" w:space="0" w:color="auto"/>
            </w:tcBorders>
            <w:vAlign w:val="center"/>
          </w:tcPr>
          <w:p w14:paraId="68C0D586" w14:textId="77777777" w:rsidR="00F02D4C" w:rsidRPr="001C4BC7" w:rsidRDefault="00AC0503" w:rsidP="008A0FF2">
            <w:pPr>
              <w:adjustRightInd w:val="0"/>
              <w:snapToGrid w:val="0"/>
              <w:spacing w:line="300" w:lineRule="auto"/>
              <w:jc w:val="left"/>
              <w:rPr>
                <w:rFonts w:eastAsia="宋体"/>
                <w:color w:val="000000" w:themeColor="text1"/>
                <w:sz w:val="24"/>
              </w:rPr>
            </w:pPr>
            <w:r w:rsidRPr="001C4BC7">
              <w:rPr>
                <w:rFonts w:eastAsia="宋体" w:hint="eastAsia"/>
                <w:color w:val="000000" w:themeColor="text1"/>
                <w:sz w:val="24"/>
              </w:rPr>
              <w:t>通过测定风速验证换气次数</w:t>
            </w:r>
          </w:p>
        </w:tc>
        <w:tc>
          <w:tcPr>
            <w:tcW w:w="1196" w:type="pct"/>
            <w:tcBorders>
              <w:top w:val="single" w:sz="4" w:space="0" w:color="auto"/>
              <w:left w:val="single" w:sz="4" w:space="0" w:color="auto"/>
              <w:bottom w:val="single" w:sz="4" w:space="0" w:color="auto"/>
              <w:right w:val="single" w:sz="4" w:space="0" w:color="auto"/>
            </w:tcBorders>
            <w:vAlign w:val="center"/>
          </w:tcPr>
          <w:p w14:paraId="48CC6579" w14:textId="77777777" w:rsidR="00F02D4C" w:rsidRPr="001C4BC7" w:rsidRDefault="00AC0503" w:rsidP="008A0FF2">
            <w:pPr>
              <w:adjustRightInd w:val="0"/>
              <w:snapToGrid w:val="0"/>
              <w:spacing w:line="300" w:lineRule="auto"/>
              <w:jc w:val="left"/>
              <w:rPr>
                <w:rFonts w:eastAsia="宋体"/>
                <w:color w:val="000000" w:themeColor="text1"/>
                <w:sz w:val="24"/>
              </w:rPr>
            </w:pPr>
            <w:r w:rsidRPr="001C4BC7">
              <w:rPr>
                <w:rFonts w:eastAsia="宋体" w:hint="eastAsia"/>
                <w:color w:val="000000" w:themeColor="text1"/>
                <w:sz w:val="24"/>
              </w:rPr>
              <w:t>通过风速仪测定</w:t>
            </w:r>
          </w:p>
        </w:tc>
        <w:tc>
          <w:tcPr>
            <w:tcW w:w="1111" w:type="pct"/>
            <w:tcBorders>
              <w:top w:val="single" w:sz="4" w:space="0" w:color="auto"/>
              <w:left w:val="single" w:sz="4" w:space="0" w:color="auto"/>
              <w:bottom w:val="single" w:sz="4" w:space="0" w:color="auto"/>
              <w:right w:val="single" w:sz="4" w:space="0" w:color="auto"/>
            </w:tcBorders>
            <w:vAlign w:val="center"/>
          </w:tcPr>
          <w:p w14:paraId="645DAD18" w14:textId="77777777" w:rsidR="00F02D4C" w:rsidRPr="001C4BC7" w:rsidRDefault="00AC0503" w:rsidP="008A0FF2">
            <w:pPr>
              <w:adjustRightInd w:val="0"/>
              <w:snapToGrid w:val="0"/>
              <w:spacing w:line="300" w:lineRule="auto"/>
              <w:jc w:val="left"/>
              <w:rPr>
                <w:rFonts w:eastAsia="宋体"/>
                <w:color w:val="000000" w:themeColor="text1"/>
                <w:sz w:val="24"/>
              </w:rPr>
            </w:pPr>
            <w:r w:rsidRPr="001C4BC7">
              <w:rPr>
                <w:rFonts w:eastAsia="宋体"/>
                <w:color w:val="000000" w:themeColor="text1"/>
                <w:sz w:val="24"/>
              </w:rPr>
              <w:t>≥12</w:t>
            </w:r>
            <w:r w:rsidRPr="001C4BC7">
              <w:rPr>
                <w:rFonts w:eastAsia="宋体"/>
                <w:color w:val="000000" w:themeColor="text1"/>
                <w:sz w:val="24"/>
              </w:rPr>
              <w:t>次</w:t>
            </w:r>
            <w:r w:rsidRPr="001C4BC7">
              <w:rPr>
                <w:rFonts w:eastAsia="宋体"/>
                <w:color w:val="000000" w:themeColor="text1"/>
                <w:sz w:val="24"/>
              </w:rPr>
              <w:t>/h</w:t>
            </w:r>
          </w:p>
        </w:tc>
        <w:tc>
          <w:tcPr>
            <w:tcW w:w="1072" w:type="pct"/>
            <w:tcBorders>
              <w:top w:val="single" w:sz="4" w:space="0" w:color="auto"/>
              <w:left w:val="single" w:sz="4" w:space="0" w:color="auto"/>
              <w:bottom w:val="single" w:sz="4" w:space="0" w:color="auto"/>
              <w:right w:val="single" w:sz="4" w:space="0" w:color="auto"/>
            </w:tcBorders>
            <w:vAlign w:val="center"/>
          </w:tcPr>
          <w:p w14:paraId="78C65F43" w14:textId="77777777" w:rsidR="00F02D4C" w:rsidRPr="001C4BC7" w:rsidRDefault="00AC0503" w:rsidP="008A0FF2">
            <w:pPr>
              <w:adjustRightInd w:val="0"/>
              <w:snapToGrid w:val="0"/>
              <w:spacing w:line="300" w:lineRule="auto"/>
              <w:jc w:val="left"/>
              <w:rPr>
                <w:rFonts w:eastAsia="宋体"/>
                <w:color w:val="000000" w:themeColor="text1"/>
                <w:sz w:val="24"/>
              </w:rPr>
            </w:pPr>
            <w:r w:rsidRPr="001C4BC7">
              <w:rPr>
                <w:rFonts w:eastAsia="宋体"/>
                <w:color w:val="000000" w:themeColor="text1"/>
                <w:sz w:val="24"/>
              </w:rPr>
              <w:t>更换高效过滤器时或</w:t>
            </w:r>
            <w:r w:rsidRPr="001C4BC7">
              <w:rPr>
                <w:rFonts w:eastAsia="宋体"/>
                <w:color w:val="000000" w:themeColor="text1"/>
                <w:sz w:val="24"/>
              </w:rPr>
              <w:t>1</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月</w:t>
            </w:r>
          </w:p>
        </w:tc>
      </w:tr>
      <w:tr w:rsidR="00F02D4C" w:rsidRPr="001C4BC7" w14:paraId="0E274231" w14:textId="77777777" w:rsidTr="00720899">
        <w:trPr>
          <w:trHeight w:val="20"/>
          <w:jc w:val="center"/>
        </w:trPr>
        <w:tc>
          <w:tcPr>
            <w:tcW w:w="777" w:type="pct"/>
            <w:tcBorders>
              <w:top w:val="single" w:sz="4" w:space="0" w:color="auto"/>
              <w:left w:val="single" w:sz="4" w:space="0" w:color="auto"/>
              <w:bottom w:val="single" w:sz="4" w:space="0" w:color="auto"/>
              <w:right w:val="single" w:sz="4" w:space="0" w:color="auto"/>
            </w:tcBorders>
            <w:vAlign w:val="center"/>
          </w:tcPr>
          <w:p w14:paraId="04563C79" w14:textId="77777777" w:rsidR="00F02D4C" w:rsidRPr="001C4BC7" w:rsidRDefault="00AC0503" w:rsidP="008A0FF2">
            <w:pPr>
              <w:spacing w:line="300" w:lineRule="auto"/>
              <w:rPr>
                <w:rFonts w:eastAsia="宋体"/>
                <w:color w:val="000000" w:themeColor="text1"/>
                <w:sz w:val="24"/>
              </w:rPr>
            </w:pPr>
            <w:r w:rsidRPr="001C4BC7">
              <w:rPr>
                <w:rFonts w:eastAsia="宋体" w:hint="eastAsia"/>
                <w:color w:val="000000" w:themeColor="text1"/>
                <w:sz w:val="24"/>
                <w:vertAlign w:val="superscript"/>
              </w:rPr>
              <w:t>c</w:t>
            </w:r>
            <w:r w:rsidRPr="001C4BC7">
              <w:rPr>
                <w:rFonts w:eastAsia="宋体"/>
                <w:color w:val="000000" w:themeColor="text1"/>
                <w:sz w:val="24"/>
              </w:rPr>
              <w:t>温度</w:t>
            </w:r>
          </w:p>
        </w:tc>
        <w:tc>
          <w:tcPr>
            <w:tcW w:w="843" w:type="pct"/>
            <w:tcBorders>
              <w:top w:val="single" w:sz="4" w:space="0" w:color="auto"/>
              <w:left w:val="single" w:sz="4" w:space="0" w:color="auto"/>
              <w:bottom w:val="single" w:sz="4" w:space="0" w:color="auto"/>
              <w:right w:val="single" w:sz="4" w:space="0" w:color="auto"/>
            </w:tcBorders>
            <w:vAlign w:val="center"/>
          </w:tcPr>
          <w:p w14:paraId="7B5AB2AA"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w:t>
            </w:r>
          </w:p>
        </w:tc>
        <w:tc>
          <w:tcPr>
            <w:tcW w:w="1196" w:type="pct"/>
            <w:tcBorders>
              <w:top w:val="single" w:sz="4" w:space="0" w:color="auto"/>
              <w:left w:val="single" w:sz="4" w:space="0" w:color="auto"/>
              <w:bottom w:val="single" w:sz="4" w:space="0" w:color="auto"/>
              <w:right w:val="single" w:sz="4" w:space="0" w:color="auto"/>
            </w:tcBorders>
            <w:vAlign w:val="center"/>
          </w:tcPr>
          <w:p w14:paraId="6185134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通过温度表测定</w:t>
            </w:r>
          </w:p>
        </w:tc>
        <w:tc>
          <w:tcPr>
            <w:tcW w:w="1111" w:type="pct"/>
            <w:tcBorders>
              <w:top w:val="single" w:sz="4" w:space="0" w:color="auto"/>
              <w:left w:val="single" w:sz="4" w:space="0" w:color="auto"/>
              <w:bottom w:val="single" w:sz="4" w:space="0" w:color="auto"/>
              <w:right w:val="single" w:sz="4" w:space="0" w:color="auto"/>
            </w:tcBorders>
            <w:vAlign w:val="center"/>
          </w:tcPr>
          <w:p w14:paraId="494062E1"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16-25</w:t>
            </w:r>
            <w:r w:rsidRPr="001C4BC7">
              <w:rPr>
                <w:rFonts w:eastAsia="宋体" w:hint="eastAsia"/>
                <w:color w:val="000000" w:themeColor="text1"/>
                <w:sz w:val="24"/>
              </w:rPr>
              <w:t>℃</w:t>
            </w:r>
          </w:p>
        </w:tc>
        <w:tc>
          <w:tcPr>
            <w:tcW w:w="1072" w:type="pct"/>
            <w:tcBorders>
              <w:top w:val="single" w:sz="4" w:space="0" w:color="auto"/>
              <w:left w:val="single" w:sz="4" w:space="0" w:color="auto"/>
              <w:bottom w:val="single" w:sz="4" w:space="0" w:color="auto"/>
              <w:right w:val="single" w:sz="4" w:space="0" w:color="auto"/>
            </w:tcBorders>
            <w:vAlign w:val="center"/>
          </w:tcPr>
          <w:p w14:paraId="461E2968"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2</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班</w:t>
            </w:r>
          </w:p>
        </w:tc>
      </w:tr>
      <w:tr w:rsidR="00F02D4C" w:rsidRPr="001C4BC7" w14:paraId="6715D5C6" w14:textId="77777777" w:rsidTr="00720899">
        <w:trPr>
          <w:trHeight w:val="20"/>
          <w:jc w:val="center"/>
        </w:trPr>
        <w:tc>
          <w:tcPr>
            <w:tcW w:w="777" w:type="pct"/>
            <w:tcBorders>
              <w:top w:val="single" w:sz="4" w:space="0" w:color="auto"/>
              <w:left w:val="single" w:sz="4" w:space="0" w:color="auto"/>
              <w:bottom w:val="single" w:sz="4" w:space="0" w:color="auto"/>
              <w:right w:val="single" w:sz="4" w:space="0" w:color="auto"/>
            </w:tcBorders>
            <w:vAlign w:val="center"/>
          </w:tcPr>
          <w:p w14:paraId="1323094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相对湿度</w:t>
            </w:r>
          </w:p>
        </w:tc>
        <w:tc>
          <w:tcPr>
            <w:tcW w:w="843" w:type="pct"/>
            <w:tcBorders>
              <w:top w:val="single" w:sz="4" w:space="0" w:color="auto"/>
              <w:left w:val="single" w:sz="4" w:space="0" w:color="auto"/>
              <w:bottom w:val="single" w:sz="4" w:space="0" w:color="auto"/>
              <w:right w:val="single" w:sz="4" w:space="0" w:color="auto"/>
            </w:tcBorders>
            <w:vAlign w:val="center"/>
          </w:tcPr>
          <w:p w14:paraId="42269F9C"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w:t>
            </w:r>
          </w:p>
        </w:tc>
        <w:tc>
          <w:tcPr>
            <w:tcW w:w="1196" w:type="pct"/>
            <w:tcBorders>
              <w:top w:val="single" w:sz="4" w:space="0" w:color="auto"/>
              <w:left w:val="single" w:sz="4" w:space="0" w:color="auto"/>
              <w:bottom w:val="single" w:sz="4" w:space="0" w:color="auto"/>
              <w:right w:val="single" w:sz="4" w:space="0" w:color="auto"/>
            </w:tcBorders>
            <w:vAlign w:val="center"/>
          </w:tcPr>
          <w:p w14:paraId="5EC608D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通过湿度表测定</w:t>
            </w:r>
          </w:p>
        </w:tc>
        <w:tc>
          <w:tcPr>
            <w:tcW w:w="1111" w:type="pct"/>
            <w:tcBorders>
              <w:top w:val="single" w:sz="4" w:space="0" w:color="auto"/>
              <w:left w:val="single" w:sz="4" w:space="0" w:color="auto"/>
              <w:bottom w:val="single" w:sz="4" w:space="0" w:color="auto"/>
              <w:right w:val="single" w:sz="4" w:space="0" w:color="auto"/>
            </w:tcBorders>
            <w:vAlign w:val="center"/>
          </w:tcPr>
          <w:p w14:paraId="6E4D68BB"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≤65%</w:t>
            </w:r>
          </w:p>
        </w:tc>
        <w:tc>
          <w:tcPr>
            <w:tcW w:w="1072" w:type="pct"/>
            <w:tcBorders>
              <w:top w:val="single" w:sz="4" w:space="0" w:color="auto"/>
              <w:left w:val="single" w:sz="4" w:space="0" w:color="auto"/>
              <w:bottom w:val="single" w:sz="4" w:space="0" w:color="auto"/>
              <w:right w:val="single" w:sz="4" w:space="0" w:color="auto"/>
            </w:tcBorders>
            <w:vAlign w:val="center"/>
          </w:tcPr>
          <w:p w14:paraId="2AB7C539"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2</w:t>
            </w:r>
            <w:r w:rsidRPr="001C4BC7">
              <w:rPr>
                <w:rFonts w:eastAsia="宋体"/>
                <w:color w:val="000000" w:themeColor="text1"/>
                <w:sz w:val="24"/>
              </w:rPr>
              <w:t>次</w:t>
            </w:r>
            <w:r w:rsidRPr="001C4BC7">
              <w:rPr>
                <w:rFonts w:eastAsia="宋体"/>
                <w:color w:val="000000" w:themeColor="text1"/>
                <w:sz w:val="24"/>
              </w:rPr>
              <w:t>/</w:t>
            </w:r>
            <w:r w:rsidRPr="001C4BC7">
              <w:rPr>
                <w:rFonts w:eastAsia="宋体"/>
                <w:color w:val="000000" w:themeColor="text1"/>
                <w:sz w:val="24"/>
              </w:rPr>
              <w:t>班</w:t>
            </w:r>
          </w:p>
        </w:tc>
      </w:tr>
      <w:tr w:rsidR="00F02D4C" w:rsidRPr="001C4BC7" w14:paraId="3C28658B" w14:textId="77777777" w:rsidTr="008A0FF2">
        <w:trPr>
          <w:trHeight w:val="39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BB7045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vertAlign w:val="superscript"/>
              </w:rPr>
              <w:t>a</w:t>
            </w:r>
            <w:r w:rsidRPr="001C4BC7">
              <w:rPr>
                <w:rFonts w:eastAsia="宋体"/>
                <w:color w:val="000000" w:themeColor="text1"/>
                <w:sz w:val="24"/>
              </w:rPr>
              <w:t xml:space="preserve"> </w:t>
            </w:r>
            <w:r w:rsidRPr="001C4BC7">
              <w:rPr>
                <w:rFonts w:eastAsia="宋体"/>
                <w:color w:val="000000" w:themeColor="text1"/>
                <w:sz w:val="24"/>
              </w:rPr>
              <w:t>监控系统的监控频次符合控制要求</w:t>
            </w:r>
            <w:r w:rsidRPr="001C4BC7">
              <w:rPr>
                <w:rFonts w:eastAsia="宋体" w:hint="eastAsia"/>
                <w:color w:val="000000" w:themeColor="text1"/>
                <w:sz w:val="24"/>
              </w:rPr>
              <w:t>。</w:t>
            </w:r>
          </w:p>
          <w:p w14:paraId="472F5228" w14:textId="77777777" w:rsidR="00F02D4C" w:rsidRPr="001C4BC7" w:rsidRDefault="00AC0503" w:rsidP="008A0FF2">
            <w:pPr>
              <w:spacing w:line="300" w:lineRule="auto"/>
              <w:rPr>
                <w:rFonts w:eastAsia="宋体"/>
                <w:color w:val="000000" w:themeColor="text1"/>
                <w:sz w:val="24"/>
              </w:rPr>
            </w:pPr>
            <w:r w:rsidRPr="001C4BC7">
              <w:rPr>
                <w:rFonts w:eastAsia="宋体" w:hint="eastAsia"/>
                <w:color w:val="000000" w:themeColor="text1"/>
                <w:sz w:val="24"/>
                <w:vertAlign w:val="superscript"/>
              </w:rPr>
              <w:t>b</w:t>
            </w:r>
            <w:r w:rsidRPr="001C4BC7">
              <w:rPr>
                <w:rFonts w:eastAsia="宋体"/>
                <w:color w:val="000000" w:themeColor="text1"/>
                <w:sz w:val="24"/>
              </w:rPr>
              <w:t xml:space="preserve"> </w:t>
            </w:r>
            <w:r w:rsidRPr="001C4BC7">
              <w:rPr>
                <w:rFonts w:eastAsia="宋体"/>
                <w:color w:val="000000" w:themeColor="text1"/>
                <w:sz w:val="24"/>
              </w:rPr>
              <w:t>换气次数通过风速进行转换后测定。计算公式为：</w:t>
            </w:r>
            <w:r w:rsidRPr="001C4BC7">
              <w:rPr>
                <w:rFonts w:eastAsia="宋体"/>
                <w:color w:val="000000" w:themeColor="text1"/>
                <w:sz w:val="24"/>
              </w:rPr>
              <w:t>N=3600SV/A</w:t>
            </w:r>
            <w:r w:rsidRPr="001C4BC7">
              <w:rPr>
                <w:rFonts w:eastAsia="宋体"/>
                <w:color w:val="000000" w:themeColor="text1"/>
                <w:sz w:val="24"/>
              </w:rPr>
              <w:t>，监测时通过风速计算。其中，</w:t>
            </w:r>
            <w:r w:rsidRPr="001C4BC7">
              <w:rPr>
                <w:rFonts w:eastAsia="宋体"/>
                <w:color w:val="000000" w:themeColor="text1"/>
                <w:sz w:val="24"/>
              </w:rPr>
              <w:t>N=</w:t>
            </w:r>
            <w:r w:rsidRPr="001C4BC7">
              <w:rPr>
                <w:rFonts w:eastAsia="宋体"/>
                <w:color w:val="000000" w:themeColor="text1"/>
                <w:sz w:val="24"/>
              </w:rPr>
              <w:t>换气次数，次</w:t>
            </w:r>
            <w:r w:rsidRPr="001C4BC7">
              <w:rPr>
                <w:rFonts w:eastAsia="宋体"/>
                <w:color w:val="000000" w:themeColor="text1"/>
                <w:sz w:val="24"/>
              </w:rPr>
              <w:t>/h</w:t>
            </w:r>
            <w:r w:rsidRPr="001C4BC7">
              <w:rPr>
                <w:rFonts w:eastAsia="宋体"/>
                <w:color w:val="000000" w:themeColor="text1"/>
                <w:sz w:val="24"/>
              </w:rPr>
              <w:t>；</w:t>
            </w:r>
            <w:r w:rsidRPr="001C4BC7">
              <w:rPr>
                <w:rFonts w:eastAsia="宋体"/>
                <w:color w:val="000000" w:themeColor="text1"/>
                <w:sz w:val="24"/>
              </w:rPr>
              <w:t>S=</w:t>
            </w:r>
            <w:r w:rsidRPr="001C4BC7">
              <w:rPr>
                <w:rFonts w:eastAsia="宋体"/>
                <w:color w:val="000000" w:themeColor="text1"/>
                <w:sz w:val="24"/>
              </w:rPr>
              <w:t>风口通风面积，</w:t>
            </w:r>
            <w:r w:rsidRPr="001C4BC7">
              <w:rPr>
                <w:rFonts w:eastAsia="宋体"/>
                <w:color w:val="000000" w:themeColor="text1"/>
                <w:sz w:val="24"/>
              </w:rPr>
              <w:t>m</w:t>
            </w:r>
            <w:r w:rsidRPr="001C4BC7">
              <w:rPr>
                <w:rFonts w:eastAsia="宋体"/>
                <w:color w:val="000000" w:themeColor="text1"/>
                <w:sz w:val="24"/>
                <w:vertAlign w:val="superscript"/>
              </w:rPr>
              <w:t>2</w:t>
            </w:r>
            <w:r w:rsidRPr="001C4BC7">
              <w:rPr>
                <w:rFonts w:eastAsia="宋体"/>
                <w:color w:val="000000" w:themeColor="text1"/>
                <w:sz w:val="24"/>
              </w:rPr>
              <w:t>；</w:t>
            </w:r>
            <w:r w:rsidRPr="001C4BC7">
              <w:rPr>
                <w:rFonts w:eastAsia="宋体"/>
                <w:color w:val="000000" w:themeColor="text1"/>
                <w:sz w:val="24"/>
              </w:rPr>
              <w:t>A=</w:t>
            </w:r>
            <w:r w:rsidRPr="001C4BC7">
              <w:rPr>
                <w:rFonts w:eastAsia="宋体"/>
                <w:color w:val="000000" w:themeColor="text1"/>
                <w:sz w:val="24"/>
              </w:rPr>
              <w:t>车间容积，</w:t>
            </w:r>
            <w:r w:rsidRPr="001C4BC7">
              <w:rPr>
                <w:rFonts w:eastAsia="宋体"/>
                <w:color w:val="000000" w:themeColor="text1"/>
                <w:sz w:val="24"/>
              </w:rPr>
              <w:t>m</w:t>
            </w:r>
            <w:r w:rsidRPr="001C4BC7">
              <w:rPr>
                <w:rFonts w:eastAsia="宋体"/>
                <w:color w:val="000000" w:themeColor="text1"/>
                <w:sz w:val="24"/>
                <w:vertAlign w:val="superscript"/>
              </w:rPr>
              <w:t>3</w:t>
            </w:r>
            <w:r w:rsidRPr="001C4BC7">
              <w:rPr>
                <w:rFonts w:eastAsia="宋体"/>
                <w:color w:val="000000" w:themeColor="text1"/>
                <w:sz w:val="24"/>
              </w:rPr>
              <w:t>；</w:t>
            </w:r>
            <w:r w:rsidRPr="001C4BC7">
              <w:rPr>
                <w:rFonts w:eastAsia="宋体"/>
                <w:color w:val="000000" w:themeColor="text1"/>
                <w:sz w:val="24"/>
              </w:rPr>
              <w:t>V=</w:t>
            </w:r>
            <w:r w:rsidRPr="001C4BC7">
              <w:rPr>
                <w:rFonts w:eastAsia="宋体"/>
                <w:color w:val="000000" w:themeColor="text1"/>
                <w:sz w:val="24"/>
              </w:rPr>
              <w:t>测得风口平均风速，</w:t>
            </w:r>
            <w:r w:rsidRPr="001C4BC7">
              <w:rPr>
                <w:rFonts w:eastAsia="宋体"/>
                <w:color w:val="000000" w:themeColor="text1"/>
                <w:sz w:val="24"/>
              </w:rPr>
              <w:t>m/s</w:t>
            </w:r>
            <w:r w:rsidRPr="001C4BC7">
              <w:rPr>
                <w:rFonts w:eastAsia="宋体"/>
                <w:color w:val="000000" w:themeColor="text1"/>
                <w:sz w:val="24"/>
              </w:rPr>
              <w:t>。换气次数适用于层高小于</w:t>
            </w:r>
            <w:r w:rsidRPr="001C4BC7">
              <w:rPr>
                <w:rFonts w:eastAsia="宋体"/>
                <w:color w:val="000000" w:themeColor="text1"/>
                <w:sz w:val="24"/>
              </w:rPr>
              <w:t>4.0m</w:t>
            </w:r>
            <w:r w:rsidRPr="001C4BC7">
              <w:rPr>
                <w:rFonts w:eastAsia="宋体"/>
                <w:color w:val="000000" w:themeColor="text1"/>
                <w:sz w:val="24"/>
              </w:rPr>
              <w:t>的清洁作业区。层高</w:t>
            </w:r>
            <w:r w:rsidRPr="001C4BC7">
              <w:rPr>
                <w:rFonts w:eastAsia="宋体"/>
                <w:color w:val="000000" w:themeColor="text1"/>
                <w:sz w:val="24"/>
              </w:rPr>
              <w:t>4.0m</w:t>
            </w:r>
            <w:r w:rsidRPr="001C4BC7">
              <w:rPr>
                <w:rFonts w:eastAsia="宋体"/>
                <w:color w:val="000000" w:themeColor="text1"/>
                <w:sz w:val="24"/>
              </w:rPr>
              <w:t>以上的清洁作业区可适当</w:t>
            </w:r>
            <w:r w:rsidRPr="001C4BC7">
              <w:rPr>
                <w:rFonts w:eastAsia="宋体" w:hint="eastAsia"/>
                <w:color w:val="000000" w:themeColor="text1"/>
                <w:sz w:val="24"/>
              </w:rPr>
              <w:t>增加</w:t>
            </w:r>
            <w:r w:rsidRPr="001C4BC7">
              <w:rPr>
                <w:rFonts w:eastAsia="宋体"/>
                <w:color w:val="000000" w:themeColor="text1"/>
                <w:sz w:val="24"/>
              </w:rPr>
              <w:t>换气次数，但应确保清洁作业区的洁净度。</w:t>
            </w:r>
          </w:p>
          <w:p w14:paraId="7D6F915C" w14:textId="77777777" w:rsidR="00F02D4C" w:rsidRPr="001C4BC7" w:rsidRDefault="00AC0503" w:rsidP="008A0FF2">
            <w:pPr>
              <w:spacing w:line="300" w:lineRule="auto"/>
              <w:rPr>
                <w:rFonts w:eastAsia="宋体"/>
                <w:color w:val="000000" w:themeColor="text1"/>
                <w:sz w:val="24"/>
              </w:rPr>
            </w:pPr>
            <w:r w:rsidRPr="001C4BC7">
              <w:rPr>
                <w:rFonts w:eastAsia="宋体" w:hint="eastAsia"/>
                <w:color w:val="000000" w:themeColor="text1"/>
                <w:sz w:val="24"/>
                <w:vertAlign w:val="superscript"/>
              </w:rPr>
              <w:t>c</w:t>
            </w:r>
            <w:r w:rsidRPr="001C4BC7">
              <w:rPr>
                <w:rFonts w:eastAsia="宋体" w:hint="eastAsia"/>
                <w:color w:val="000000" w:themeColor="text1"/>
                <w:sz w:val="24"/>
              </w:rPr>
              <w:t>布局在清洁作业区内的喷雾干燥</w:t>
            </w:r>
            <w:proofErr w:type="gramStart"/>
            <w:r w:rsidRPr="001C4BC7">
              <w:rPr>
                <w:rFonts w:eastAsia="宋体" w:hint="eastAsia"/>
                <w:color w:val="000000" w:themeColor="text1"/>
                <w:sz w:val="24"/>
              </w:rPr>
              <w:t>塔区域</w:t>
            </w:r>
            <w:proofErr w:type="gramEnd"/>
            <w:r w:rsidRPr="001C4BC7">
              <w:rPr>
                <w:rFonts w:eastAsia="宋体" w:hint="eastAsia"/>
                <w:color w:val="000000" w:themeColor="text1"/>
                <w:sz w:val="24"/>
              </w:rPr>
              <w:t>温度如不在此范围，则企业应对此区域的温度</w:t>
            </w:r>
            <w:proofErr w:type="gramStart"/>
            <w:r w:rsidRPr="001C4BC7">
              <w:rPr>
                <w:rFonts w:eastAsia="宋体" w:hint="eastAsia"/>
                <w:color w:val="000000" w:themeColor="text1"/>
                <w:sz w:val="24"/>
              </w:rPr>
              <w:t>作出</w:t>
            </w:r>
            <w:proofErr w:type="gramEnd"/>
            <w:r w:rsidRPr="001C4BC7">
              <w:rPr>
                <w:rFonts w:eastAsia="宋体" w:hint="eastAsia"/>
                <w:color w:val="000000" w:themeColor="text1"/>
                <w:sz w:val="24"/>
              </w:rPr>
              <w:t>规定并说明。</w:t>
            </w:r>
          </w:p>
        </w:tc>
      </w:tr>
    </w:tbl>
    <w:p w14:paraId="74CC475B"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lastRenderedPageBreak/>
        <w:t>第十条</w:t>
      </w:r>
      <w:r w:rsidRPr="001C4BC7">
        <w:rPr>
          <w:rFonts w:eastAsia="宋体"/>
          <w:color w:val="000000" w:themeColor="text1"/>
          <w:sz w:val="24"/>
        </w:rPr>
        <w:t xml:space="preserve">  </w:t>
      </w:r>
      <w:r w:rsidRPr="001C4BC7">
        <w:rPr>
          <w:rFonts w:eastAsia="宋体" w:hint="eastAsia"/>
          <w:color w:val="000000" w:themeColor="text1"/>
          <w:kern w:val="0"/>
          <w:sz w:val="24"/>
        </w:rPr>
        <w:t>清洁作业区应保持干燥，尽量减少供水设施及系统，如无法避免，则应有防止污染措施。清洁作业区内，生产时应禁止用水。</w:t>
      </w:r>
    </w:p>
    <w:p w14:paraId="5BDA614C" w14:textId="77777777" w:rsidR="00F02D4C" w:rsidRPr="001C4BC7" w:rsidRDefault="00AC0503" w:rsidP="008A0FF2">
      <w:pPr>
        <w:spacing w:line="300" w:lineRule="auto"/>
        <w:ind w:firstLineChars="200" w:firstLine="482"/>
        <w:rPr>
          <w:rFonts w:eastAsia="宋体"/>
          <w:color w:val="000000" w:themeColor="text1"/>
          <w:kern w:val="0"/>
          <w:sz w:val="24"/>
          <w:highlight w:val="yellow"/>
        </w:rPr>
      </w:pPr>
      <w:r w:rsidRPr="001C4BC7">
        <w:rPr>
          <w:rFonts w:eastAsia="宋体" w:hint="eastAsia"/>
          <w:b/>
          <w:bCs/>
          <w:color w:val="000000" w:themeColor="text1"/>
          <w:kern w:val="0"/>
          <w:sz w:val="24"/>
        </w:rPr>
        <w:t>第十一条</w:t>
      </w:r>
      <w:r w:rsidRPr="001C4BC7">
        <w:rPr>
          <w:rFonts w:eastAsia="宋体" w:cs="新宋体" w:hint="eastAsia"/>
          <w:b/>
          <w:color w:val="000000" w:themeColor="text1"/>
          <w:sz w:val="24"/>
        </w:rPr>
        <w:t xml:space="preserve"> </w:t>
      </w:r>
      <w:r w:rsidRPr="001C4BC7">
        <w:rPr>
          <w:rFonts w:eastAsia="宋体" w:hint="eastAsia"/>
          <w:color w:val="000000" w:themeColor="text1"/>
          <w:kern w:val="0"/>
          <w:sz w:val="24"/>
        </w:rPr>
        <w:t>原料、半成品、成品仓库应当符合《食品生产许可审查通则》的相关要求，储存温度和湿度应满足标签标示要求。必要时应设有具备温度监控设施的冷藏（冻）库。</w:t>
      </w:r>
    </w:p>
    <w:p w14:paraId="63D38888"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hint="eastAsia"/>
          <w:color w:val="000000" w:themeColor="text1"/>
          <w:kern w:val="0"/>
          <w:sz w:val="24"/>
        </w:rPr>
        <w:t>原料、半成品、成品、包装材料等应当依据性质的不同分设贮存场所或区域。同一仓库贮存性质不同物品时，应适当分离或分隔（如分类、分架、分区存放等），并有明显的标识。</w:t>
      </w:r>
      <w:bookmarkStart w:id="5" w:name="_Hlk71719718"/>
    </w:p>
    <w:bookmarkEnd w:id="5"/>
    <w:p w14:paraId="4529C723" w14:textId="77777777" w:rsidR="00F02D4C" w:rsidRPr="001C4BC7" w:rsidRDefault="00AC0503" w:rsidP="008A0FF2">
      <w:pPr>
        <w:spacing w:line="300" w:lineRule="auto"/>
        <w:jc w:val="left"/>
        <w:outlineLvl w:val="0"/>
        <w:rPr>
          <w:rFonts w:eastAsia="宋体"/>
          <w:color w:val="000000" w:themeColor="text1"/>
          <w:kern w:val="0"/>
          <w:sz w:val="24"/>
        </w:rPr>
      </w:pPr>
      <w:r w:rsidRPr="001C4BC7">
        <w:rPr>
          <w:rFonts w:eastAsia="宋体" w:hint="eastAsia"/>
          <w:b/>
          <w:bCs/>
          <w:color w:val="000000" w:themeColor="text1"/>
          <w:kern w:val="0"/>
          <w:sz w:val="24"/>
        </w:rPr>
        <w:t xml:space="preserve">   </w:t>
      </w:r>
      <w:r w:rsidRPr="001C4BC7">
        <w:rPr>
          <w:rFonts w:eastAsia="宋体" w:hint="eastAsia"/>
          <w:b/>
          <w:bCs/>
          <w:color w:val="000000" w:themeColor="text1"/>
          <w:kern w:val="0"/>
          <w:sz w:val="24"/>
        </w:rPr>
        <w:t>第十二条</w:t>
      </w:r>
      <w:r w:rsidRPr="001C4BC7">
        <w:rPr>
          <w:rFonts w:eastAsia="宋体" w:cs="新宋体" w:hint="eastAsia"/>
          <w:b/>
          <w:color w:val="000000" w:themeColor="text1"/>
          <w:sz w:val="24"/>
        </w:rPr>
        <w:t xml:space="preserve"> </w:t>
      </w:r>
      <w:r w:rsidRPr="001C4BC7">
        <w:rPr>
          <w:rFonts w:eastAsia="宋体" w:cs="新宋体"/>
          <w:b/>
          <w:color w:val="000000" w:themeColor="text1"/>
          <w:sz w:val="24"/>
        </w:rPr>
        <w:t xml:space="preserve"> </w:t>
      </w:r>
      <w:r w:rsidRPr="001C4BC7">
        <w:rPr>
          <w:rFonts w:eastAsia="宋体" w:hint="eastAsia"/>
          <w:color w:val="000000" w:themeColor="text1"/>
          <w:kern w:val="0"/>
          <w:sz w:val="24"/>
        </w:rPr>
        <w:t>接收、发放和发运区域应能保护物料、产品免受外界天气（如雨、雪）的影响。接收区的布局和设施应能确保食品原料、</w:t>
      </w:r>
      <w:hyperlink r:id="rId8" w:tgtFrame="https://baike.sogou.com/_blank" w:history="1">
        <w:r w:rsidRPr="001C4BC7">
          <w:rPr>
            <w:rFonts w:eastAsia="宋体" w:hint="eastAsia"/>
            <w:color w:val="000000" w:themeColor="text1"/>
            <w:kern w:val="0"/>
            <w:sz w:val="24"/>
          </w:rPr>
          <w:t>食品添加剂</w:t>
        </w:r>
      </w:hyperlink>
      <w:r w:rsidRPr="001C4BC7">
        <w:rPr>
          <w:rFonts w:eastAsia="宋体" w:hint="eastAsia"/>
          <w:color w:val="000000" w:themeColor="text1"/>
          <w:kern w:val="0"/>
          <w:sz w:val="24"/>
        </w:rPr>
        <w:t>和包装材料在进入仓储区前可对外包装进行必要的清洁。</w:t>
      </w:r>
    </w:p>
    <w:p w14:paraId="6EC95B9C" w14:textId="77777777" w:rsidR="00F02D4C" w:rsidRPr="001C4BC7" w:rsidRDefault="00AC0503" w:rsidP="008A0FF2">
      <w:pPr>
        <w:spacing w:line="300" w:lineRule="auto"/>
        <w:jc w:val="center"/>
        <w:outlineLvl w:val="0"/>
        <w:rPr>
          <w:rFonts w:eastAsia="宋体"/>
          <w:b/>
          <w:bCs/>
          <w:color w:val="000000" w:themeColor="text1"/>
          <w:sz w:val="24"/>
        </w:rPr>
      </w:pPr>
      <w:r w:rsidRPr="001C4BC7">
        <w:rPr>
          <w:rFonts w:eastAsia="宋体" w:hint="eastAsia"/>
          <w:b/>
          <w:bCs/>
          <w:color w:val="000000" w:themeColor="text1"/>
          <w:sz w:val="24"/>
        </w:rPr>
        <w:t>第三章</w:t>
      </w:r>
      <w:bookmarkStart w:id="6" w:name="_Toc67482741"/>
      <w:bookmarkStart w:id="7" w:name="_Toc67483506"/>
      <w:r w:rsidRPr="001C4BC7">
        <w:rPr>
          <w:rFonts w:eastAsia="宋体"/>
          <w:b/>
          <w:bCs/>
          <w:color w:val="000000" w:themeColor="text1"/>
          <w:sz w:val="24"/>
        </w:rPr>
        <w:t xml:space="preserve">  </w:t>
      </w:r>
      <w:r w:rsidRPr="001C4BC7">
        <w:rPr>
          <w:rFonts w:eastAsia="宋体" w:hint="eastAsia"/>
          <w:b/>
          <w:bCs/>
          <w:color w:val="000000" w:themeColor="text1"/>
          <w:sz w:val="24"/>
        </w:rPr>
        <w:t>设备设施</w:t>
      </w:r>
      <w:bookmarkEnd w:id="6"/>
      <w:bookmarkEnd w:id="7"/>
    </w:p>
    <w:p w14:paraId="3DCC5DF7" w14:textId="77777777" w:rsidR="00F02D4C" w:rsidRPr="001C4BC7" w:rsidRDefault="00AC0503" w:rsidP="008A0FF2">
      <w:pPr>
        <w:spacing w:line="300" w:lineRule="auto"/>
        <w:ind w:firstLineChars="200" w:firstLine="482"/>
        <w:rPr>
          <w:rFonts w:eastAsia="宋体"/>
          <w:color w:val="000000" w:themeColor="text1"/>
          <w:kern w:val="0"/>
          <w:sz w:val="24"/>
        </w:rPr>
      </w:pPr>
      <w:bookmarkStart w:id="8" w:name="_Hlk71719827"/>
      <w:r w:rsidRPr="001C4BC7">
        <w:rPr>
          <w:rFonts w:eastAsia="宋体" w:hint="eastAsia"/>
          <w:b/>
          <w:bCs/>
          <w:color w:val="000000" w:themeColor="text1"/>
          <w:kern w:val="0"/>
          <w:sz w:val="24"/>
        </w:rPr>
        <w:t>第十三条</w:t>
      </w:r>
      <w:r w:rsidRPr="001C4BC7">
        <w:rPr>
          <w:rFonts w:eastAsia="宋体"/>
          <w:color w:val="000000" w:themeColor="text1"/>
          <w:kern w:val="0"/>
          <w:sz w:val="24"/>
        </w:rPr>
        <w:t xml:space="preserve">  </w:t>
      </w:r>
      <w:r w:rsidRPr="001C4BC7">
        <w:rPr>
          <w:rFonts w:eastAsia="宋体" w:hint="eastAsia"/>
          <w:color w:val="000000" w:themeColor="text1"/>
          <w:kern w:val="0"/>
          <w:sz w:val="24"/>
        </w:rPr>
        <w:t>设备设施应当符合《食品生产许可审查通则》和《食品安全国家标准</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粉状婴幼儿配方食品良好生产规范》（</w:t>
      </w:r>
      <w:r w:rsidRPr="001C4BC7">
        <w:rPr>
          <w:rFonts w:eastAsia="宋体" w:hint="eastAsia"/>
          <w:color w:val="000000" w:themeColor="text1"/>
          <w:kern w:val="0"/>
          <w:sz w:val="24"/>
        </w:rPr>
        <w:t>GB 23790</w:t>
      </w:r>
      <w:r w:rsidRPr="001C4BC7">
        <w:rPr>
          <w:rFonts w:eastAsia="宋体" w:hint="eastAsia"/>
          <w:color w:val="000000" w:themeColor="text1"/>
          <w:kern w:val="0"/>
          <w:sz w:val="24"/>
        </w:rPr>
        <w:t>）的相关要求。</w:t>
      </w:r>
    </w:p>
    <w:p w14:paraId="643DB4F4"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第十四条</w:t>
      </w:r>
      <w:r w:rsidRPr="001C4BC7">
        <w:rPr>
          <w:rFonts w:eastAsia="宋体"/>
          <w:color w:val="000000" w:themeColor="text1"/>
          <w:kern w:val="0"/>
          <w:sz w:val="24"/>
        </w:rPr>
        <w:t xml:space="preserve">  </w:t>
      </w:r>
      <w:r w:rsidRPr="001C4BC7">
        <w:rPr>
          <w:rFonts w:eastAsia="宋体"/>
          <w:color w:val="000000" w:themeColor="text1"/>
          <w:kern w:val="0"/>
          <w:sz w:val="24"/>
        </w:rPr>
        <w:t>企业应当配备与生产的产品品种、数量相适应的生产设备，设备的性能和精度应能满足生产加工的要求。用于混合的设备应能保证物料混合均匀；干燥设备的进风应当有空气过滤装置，排风应当有防止空气倒流装置，过滤装置应定期检查和维护；用于生产的计量器具和关键仪表应定期进行校准或检定</w:t>
      </w:r>
      <w:r w:rsidRPr="001C4BC7">
        <w:rPr>
          <w:rFonts w:eastAsia="宋体" w:hint="eastAsia"/>
          <w:color w:val="000000" w:themeColor="text1"/>
          <w:kern w:val="0"/>
          <w:sz w:val="24"/>
        </w:rPr>
        <w:t>。</w:t>
      </w:r>
    </w:p>
    <w:bookmarkEnd w:id="8"/>
    <w:p w14:paraId="2E53E7E2"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第十五条</w:t>
      </w:r>
      <w:r w:rsidRPr="001C4BC7">
        <w:rPr>
          <w:rFonts w:eastAsia="宋体" w:cs="新宋体" w:hint="eastAsia"/>
          <w:color w:val="000000" w:themeColor="text1"/>
          <w:sz w:val="24"/>
        </w:rPr>
        <w:t xml:space="preserve">  </w:t>
      </w:r>
      <w:r w:rsidRPr="001C4BC7">
        <w:rPr>
          <w:rFonts w:eastAsia="宋体"/>
          <w:color w:val="000000" w:themeColor="text1"/>
          <w:kern w:val="0"/>
          <w:sz w:val="24"/>
        </w:rPr>
        <w:t>生产设备</w:t>
      </w:r>
      <w:r w:rsidRPr="001C4BC7">
        <w:rPr>
          <w:rFonts w:eastAsia="宋体" w:hint="eastAsia"/>
          <w:color w:val="000000" w:themeColor="text1"/>
          <w:kern w:val="0"/>
          <w:sz w:val="24"/>
        </w:rPr>
        <w:t>应当符合</w:t>
      </w:r>
      <w:r w:rsidRPr="001C4BC7">
        <w:rPr>
          <w:rFonts w:eastAsia="宋体"/>
          <w:color w:val="000000" w:themeColor="text1"/>
          <w:kern w:val="0"/>
          <w:sz w:val="24"/>
        </w:rPr>
        <w:t>表</w:t>
      </w:r>
      <w:r w:rsidRPr="001C4BC7">
        <w:rPr>
          <w:rFonts w:eastAsia="宋体" w:hint="eastAsia"/>
          <w:color w:val="000000" w:themeColor="text1"/>
          <w:kern w:val="0"/>
          <w:sz w:val="24"/>
        </w:rPr>
        <w:t>4</w:t>
      </w:r>
      <w:r w:rsidRPr="001C4BC7">
        <w:rPr>
          <w:rFonts w:eastAsia="宋体" w:hint="eastAsia"/>
          <w:color w:val="000000" w:themeColor="text1"/>
          <w:kern w:val="0"/>
          <w:sz w:val="24"/>
        </w:rPr>
        <w:t>、</w:t>
      </w:r>
      <w:r w:rsidRPr="001C4BC7">
        <w:rPr>
          <w:rFonts w:eastAsia="宋体"/>
          <w:color w:val="000000" w:themeColor="text1"/>
          <w:kern w:val="0"/>
          <w:sz w:val="24"/>
        </w:rPr>
        <w:t>表</w:t>
      </w:r>
      <w:r w:rsidRPr="001C4BC7">
        <w:rPr>
          <w:rFonts w:eastAsia="宋体" w:hint="eastAsia"/>
          <w:color w:val="000000" w:themeColor="text1"/>
          <w:kern w:val="0"/>
          <w:sz w:val="24"/>
        </w:rPr>
        <w:t>5</w:t>
      </w:r>
      <w:r w:rsidRPr="001C4BC7">
        <w:rPr>
          <w:rFonts w:eastAsia="宋体" w:hint="eastAsia"/>
          <w:color w:val="000000" w:themeColor="text1"/>
          <w:kern w:val="0"/>
          <w:sz w:val="24"/>
        </w:rPr>
        <w:t>的要求，干湿法复合工艺应具备湿法工艺和干法工艺所需的生产设备。若企业采用不同生产设备，应</w:t>
      </w:r>
      <w:proofErr w:type="gramStart"/>
      <w:r w:rsidRPr="001C4BC7">
        <w:rPr>
          <w:rFonts w:eastAsia="宋体" w:hint="eastAsia"/>
          <w:color w:val="000000" w:themeColor="text1"/>
          <w:kern w:val="0"/>
          <w:sz w:val="24"/>
        </w:rPr>
        <w:t>作出</w:t>
      </w:r>
      <w:proofErr w:type="gramEnd"/>
      <w:r w:rsidRPr="001C4BC7">
        <w:rPr>
          <w:rFonts w:eastAsia="宋体" w:hint="eastAsia"/>
          <w:color w:val="000000" w:themeColor="text1"/>
          <w:kern w:val="0"/>
          <w:sz w:val="24"/>
        </w:rPr>
        <w:t>合理说明</w:t>
      </w:r>
      <w:r w:rsidRPr="001C4BC7">
        <w:rPr>
          <w:rFonts w:eastAsia="宋体"/>
          <w:color w:val="000000" w:themeColor="text1"/>
          <w:kern w:val="0"/>
          <w:sz w:val="24"/>
        </w:rPr>
        <w:t>。</w:t>
      </w:r>
    </w:p>
    <w:p w14:paraId="63F38A83"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表</w:t>
      </w:r>
      <w:r w:rsidRPr="001C4BC7">
        <w:rPr>
          <w:rFonts w:eastAsia="宋体" w:hint="eastAsia"/>
          <w:color w:val="000000" w:themeColor="text1"/>
          <w:sz w:val="24"/>
        </w:rPr>
        <w:t>4</w:t>
      </w:r>
      <w:r w:rsidRPr="001C4BC7">
        <w:rPr>
          <w:rFonts w:eastAsia="宋体"/>
          <w:color w:val="000000" w:themeColor="text1"/>
          <w:sz w:val="24"/>
        </w:rPr>
        <w:t xml:space="preserve"> </w:t>
      </w:r>
      <w:r w:rsidRPr="001C4BC7">
        <w:rPr>
          <w:rFonts w:eastAsia="宋体"/>
          <w:color w:val="000000" w:themeColor="text1"/>
          <w:sz w:val="24"/>
        </w:rPr>
        <w:t>湿法生产婴幼儿配方乳粉通用生产设备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109"/>
      </w:tblGrid>
      <w:tr w:rsidR="00F02D4C" w:rsidRPr="001C4BC7" w14:paraId="06B09036" w14:textId="77777777" w:rsidTr="00720899">
        <w:trPr>
          <w:trHeight w:val="89"/>
        </w:trPr>
        <w:tc>
          <w:tcPr>
            <w:tcW w:w="1318" w:type="pct"/>
            <w:vAlign w:val="center"/>
          </w:tcPr>
          <w:p w14:paraId="1115B36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设备名称</w:t>
            </w:r>
          </w:p>
        </w:tc>
        <w:tc>
          <w:tcPr>
            <w:tcW w:w="3682" w:type="pct"/>
            <w:vAlign w:val="center"/>
          </w:tcPr>
          <w:p w14:paraId="088F90BE"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参数或要求</w:t>
            </w:r>
          </w:p>
        </w:tc>
      </w:tr>
      <w:tr w:rsidR="00F02D4C" w:rsidRPr="001C4BC7" w14:paraId="59CA0F6D" w14:textId="77777777" w:rsidTr="00720899">
        <w:trPr>
          <w:trHeight w:val="848"/>
        </w:trPr>
        <w:tc>
          <w:tcPr>
            <w:tcW w:w="1318" w:type="pct"/>
            <w:vAlign w:val="center"/>
          </w:tcPr>
          <w:p w14:paraId="3E990A29"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w:t>
            </w:r>
            <w:r w:rsidRPr="001C4BC7">
              <w:rPr>
                <w:rFonts w:eastAsia="宋体"/>
                <w:color w:val="000000" w:themeColor="text1"/>
                <w:sz w:val="24"/>
              </w:rPr>
              <w:t>储奶设备</w:t>
            </w:r>
          </w:p>
        </w:tc>
        <w:tc>
          <w:tcPr>
            <w:tcW w:w="3682" w:type="pct"/>
            <w:vAlign w:val="center"/>
          </w:tcPr>
          <w:p w14:paraId="1027969F"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带有自动恒温系统或保温系统，储存能力应与生产能力相适应</w:t>
            </w:r>
            <w:r w:rsidRPr="001C4BC7">
              <w:rPr>
                <w:rFonts w:eastAsia="宋体" w:hint="eastAsia"/>
                <w:color w:val="000000" w:themeColor="text1"/>
                <w:sz w:val="24"/>
              </w:rPr>
              <w:t>，不应小于</w:t>
            </w:r>
            <w:r w:rsidRPr="001C4BC7">
              <w:rPr>
                <w:rFonts w:eastAsia="宋体" w:hint="eastAsia"/>
                <w:color w:val="000000" w:themeColor="text1"/>
                <w:sz w:val="24"/>
              </w:rPr>
              <w:t>30t</w:t>
            </w:r>
            <w:r w:rsidRPr="001C4BC7">
              <w:rPr>
                <w:rFonts w:eastAsia="宋体"/>
                <w:color w:val="000000" w:themeColor="text1"/>
                <w:sz w:val="24"/>
              </w:rPr>
              <w:t>。（不使用生乳为原料的工艺不要求必备此设备）。</w:t>
            </w:r>
          </w:p>
        </w:tc>
      </w:tr>
      <w:tr w:rsidR="00F02D4C" w:rsidRPr="001C4BC7" w14:paraId="5908995E" w14:textId="77777777" w:rsidTr="00720899">
        <w:trPr>
          <w:trHeight w:val="682"/>
        </w:trPr>
        <w:tc>
          <w:tcPr>
            <w:tcW w:w="1318" w:type="pct"/>
            <w:vAlign w:val="center"/>
          </w:tcPr>
          <w:p w14:paraId="37BEB53F"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2.</w:t>
            </w:r>
            <w:r w:rsidRPr="001C4BC7">
              <w:rPr>
                <w:rFonts w:eastAsia="宋体"/>
                <w:color w:val="000000" w:themeColor="text1"/>
                <w:sz w:val="24"/>
              </w:rPr>
              <w:t>净</w:t>
            </w:r>
            <w:proofErr w:type="gramStart"/>
            <w:r w:rsidRPr="001C4BC7">
              <w:rPr>
                <w:rFonts w:eastAsia="宋体"/>
                <w:color w:val="000000" w:themeColor="text1"/>
                <w:sz w:val="24"/>
              </w:rPr>
              <w:t>乳设备</w:t>
            </w:r>
            <w:proofErr w:type="gramEnd"/>
          </w:p>
        </w:tc>
        <w:tc>
          <w:tcPr>
            <w:tcW w:w="3682" w:type="pct"/>
            <w:vAlign w:val="center"/>
          </w:tcPr>
          <w:p w14:paraId="2A3BF3E6"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总处理能力不应小于</w:t>
            </w:r>
            <w:r w:rsidRPr="001C4BC7">
              <w:rPr>
                <w:rFonts w:eastAsia="宋体"/>
                <w:color w:val="000000" w:themeColor="text1"/>
                <w:sz w:val="24"/>
              </w:rPr>
              <w:t>5t/h</w:t>
            </w:r>
            <w:r w:rsidRPr="001C4BC7">
              <w:rPr>
                <w:rFonts w:eastAsia="宋体"/>
                <w:color w:val="000000" w:themeColor="text1"/>
                <w:sz w:val="24"/>
              </w:rPr>
              <w:t>。（不使用生乳为原料的工艺不要求必备此设备）</w:t>
            </w:r>
          </w:p>
        </w:tc>
      </w:tr>
      <w:tr w:rsidR="00F02D4C" w:rsidRPr="001C4BC7" w14:paraId="4C863035" w14:textId="77777777" w:rsidTr="00720899">
        <w:trPr>
          <w:trHeight w:val="682"/>
        </w:trPr>
        <w:tc>
          <w:tcPr>
            <w:tcW w:w="1318" w:type="pct"/>
            <w:vAlign w:val="center"/>
          </w:tcPr>
          <w:p w14:paraId="39F08AAF"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3.</w:t>
            </w:r>
            <w:r w:rsidRPr="001C4BC7">
              <w:rPr>
                <w:rFonts w:eastAsia="宋体"/>
                <w:color w:val="000000" w:themeColor="text1"/>
                <w:sz w:val="24"/>
              </w:rPr>
              <w:t>巴氏杀菌设备</w:t>
            </w:r>
          </w:p>
        </w:tc>
        <w:tc>
          <w:tcPr>
            <w:tcW w:w="3682" w:type="pct"/>
            <w:vAlign w:val="center"/>
          </w:tcPr>
          <w:p w14:paraId="5C0525C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总处理能力不应小于</w:t>
            </w:r>
            <w:r w:rsidRPr="001C4BC7">
              <w:rPr>
                <w:rFonts w:eastAsia="宋体"/>
                <w:color w:val="000000" w:themeColor="text1"/>
                <w:sz w:val="24"/>
              </w:rPr>
              <w:t>5t/h</w:t>
            </w:r>
            <w:r w:rsidRPr="001C4BC7">
              <w:rPr>
                <w:rFonts w:eastAsia="宋体"/>
                <w:color w:val="000000" w:themeColor="text1"/>
                <w:sz w:val="24"/>
              </w:rPr>
              <w:t>。（不使用生乳为原料的工艺不要求必备此设备）</w:t>
            </w:r>
          </w:p>
        </w:tc>
      </w:tr>
      <w:tr w:rsidR="00F02D4C" w:rsidRPr="001C4BC7" w14:paraId="4202BC1E" w14:textId="77777777" w:rsidTr="00720899">
        <w:trPr>
          <w:trHeight w:val="630"/>
        </w:trPr>
        <w:tc>
          <w:tcPr>
            <w:tcW w:w="1318" w:type="pct"/>
            <w:vAlign w:val="center"/>
          </w:tcPr>
          <w:p w14:paraId="52F44BF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4.</w:t>
            </w:r>
            <w:r w:rsidRPr="001C4BC7">
              <w:rPr>
                <w:rFonts w:eastAsia="宋体"/>
                <w:color w:val="000000" w:themeColor="text1"/>
                <w:sz w:val="24"/>
              </w:rPr>
              <w:t>全自动</w:t>
            </w:r>
            <w:r w:rsidRPr="001C4BC7">
              <w:rPr>
                <w:rFonts w:eastAsia="宋体"/>
                <w:color w:val="000000" w:themeColor="text1"/>
                <w:sz w:val="24"/>
              </w:rPr>
              <w:t>CIP</w:t>
            </w:r>
            <w:r w:rsidRPr="001C4BC7">
              <w:rPr>
                <w:rFonts w:eastAsia="宋体"/>
                <w:color w:val="000000" w:themeColor="text1"/>
                <w:sz w:val="24"/>
              </w:rPr>
              <w:t>清洗设备</w:t>
            </w:r>
          </w:p>
        </w:tc>
        <w:tc>
          <w:tcPr>
            <w:tcW w:w="3682" w:type="pct"/>
            <w:vAlign w:val="center"/>
          </w:tcPr>
          <w:p w14:paraId="01129C4C"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清洗过程全自动控制，应覆盖浓缩前的生产线，无死角。浓缩设备的</w:t>
            </w:r>
            <w:r w:rsidRPr="001C4BC7">
              <w:rPr>
                <w:rFonts w:eastAsia="宋体"/>
                <w:color w:val="000000" w:themeColor="text1"/>
                <w:sz w:val="24"/>
              </w:rPr>
              <w:t>CIP</w:t>
            </w:r>
            <w:r w:rsidRPr="001C4BC7">
              <w:rPr>
                <w:rFonts w:eastAsia="宋体"/>
                <w:color w:val="000000" w:themeColor="text1"/>
                <w:sz w:val="24"/>
              </w:rPr>
              <w:t>清洗系统可独立设置，清洗过程全自动控制。</w:t>
            </w:r>
          </w:p>
        </w:tc>
      </w:tr>
      <w:tr w:rsidR="00F02D4C" w:rsidRPr="001C4BC7" w14:paraId="6AC4E475" w14:textId="77777777" w:rsidTr="00720899">
        <w:trPr>
          <w:trHeight w:val="274"/>
        </w:trPr>
        <w:tc>
          <w:tcPr>
            <w:tcW w:w="1318" w:type="pct"/>
            <w:vAlign w:val="center"/>
          </w:tcPr>
          <w:p w14:paraId="7DF7A0B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5.</w:t>
            </w:r>
            <w:r w:rsidRPr="001C4BC7">
              <w:rPr>
                <w:rFonts w:eastAsia="宋体"/>
                <w:color w:val="000000" w:themeColor="text1"/>
                <w:sz w:val="24"/>
              </w:rPr>
              <w:t>配料设备</w:t>
            </w:r>
            <w:r w:rsidRPr="001C4BC7">
              <w:rPr>
                <w:rFonts w:eastAsia="宋体"/>
                <w:color w:val="000000" w:themeColor="text1"/>
                <w:sz w:val="24"/>
              </w:rPr>
              <w:tab/>
            </w:r>
          </w:p>
        </w:tc>
        <w:tc>
          <w:tcPr>
            <w:tcW w:w="3682" w:type="pct"/>
            <w:vAlign w:val="center"/>
          </w:tcPr>
          <w:p w14:paraId="1FDC8AC8"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应配套电子称（秤）或流量计等计量装置，配料设备应</w:t>
            </w:r>
            <w:r w:rsidRPr="001C4BC7">
              <w:rPr>
                <w:rFonts w:eastAsia="宋体"/>
                <w:color w:val="000000" w:themeColor="text1"/>
                <w:sz w:val="24"/>
              </w:rPr>
              <w:lastRenderedPageBreak/>
              <w:t>采用高剪切罐或真空混料罐等设备。</w:t>
            </w:r>
          </w:p>
        </w:tc>
      </w:tr>
      <w:tr w:rsidR="00F02D4C" w:rsidRPr="001C4BC7" w14:paraId="01EB2EB1" w14:textId="77777777" w:rsidTr="00720899">
        <w:trPr>
          <w:trHeight w:val="152"/>
        </w:trPr>
        <w:tc>
          <w:tcPr>
            <w:tcW w:w="1318" w:type="pct"/>
            <w:vAlign w:val="center"/>
          </w:tcPr>
          <w:p w14:paraId="1E7D597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lastRenderedPageBreak/>
              <w:t>6.</w:t>
            </w:r>
            <w:r w:rsidRPr="001C4BC7">
              <w:rPr>
                <w:rFonts w:eastAsia="宋体"/>
                <w:color w:val="000000" w:themeColor="text1"/>
                <w:sz w:val="24"/>
              </w:rPr>
              <w:t>均质设备</w:t>
            </w:r>
          </w:p>
        </w:tc>
        <w:tc>
          <w:tcPr>
            <w:tcW w:w="3682" w:type="pct"/>
            <w:vAlign w:val="center"/>
          </w:tcPr>
          <w:p w14:paraId="49DEC2F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两段高压均质机，处理能力不应小于</w:t>
            </w:r>
            <w:r w:rsidRPr="001C4BC7">
              <w:rPr>
                <w:rFonts w:eastAsia="宋体"/>
                <w:color w:val="000000" w:themeColor="text1"/>
                <w:sz w:val="24"/>
              </w:rPr>
              <w:t>5t/h</w:t>
            </w:r>
            <w:r w:rsidRPr="001C4BC7">
              <w:rPr>
                <w:rFonts w:eastAsia="宋体"/>
                <w:color w:val="000000" w:themeColor="text1"/>
                <w:sz w:val="24"/>
              </w:rPr>
              <w:t>。</w:t>
            </w:r>
          </w:p>
        </w:tc>
      </w:tr>
      <w:tr w:rsidR="00F02D4C" w:rsidRPr="001C4BC7" w14:paraId="76588E98" w14:textId="77777777" w:rsidTr="00720899">
        <w:trPr>
          <w:trHeight w:val="328"/>
        </w:trPr>
        <w:tc>
          <w:tcPr>
            <w:tcW w:w="1318" w:type="pct"/>
            <w:vAlign w:val="center"/>
          </w:tcPr>
          <w:p w14:paraId="366AFA6B"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7.</w:t>
            </w:r>
            <w:r w:rsidRPr="001C4BC7">
              <w:rPr>
                <w:rFonts w:eastAsia="宋体"/>
                <w:color w:val="000000" w:themeColor="text1"/>
                <w:sz w:val="24"/>
              </w:rPr>
              <w:t>制冷设备</w:t>
            </w:r>
          </w:p>
        </w:tc>
        <w:tc>
          <w:tcPr>
            <w:tcW w:w="3682" w:type="pct"/>
            <w:vAlign w:val="center"/>
          </w:tcPr>
          <w:p w14:paraId="4115A49A"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氨或氟制冷机组或其他等效设备，在标准工况条件下制冷量在</w:t>
            </w:r>
            <w:r w:rsidRPr="001C4BC7">
              <w:rPr>
                <w:rFonts w:eastAsia="宋体"/>
                <w:color w:val="000000" w:themeColor="text1"/>
                <w:sz w:val="24"/>
              </w:rPr>
              <w:t>54 kw</w:t>
            </w:r>
            <w:r w:rsidRPr="001C4BC7">
              <w:rPr>
                <w:rFonts w:eastAsia="宋体"/>
                <w:color w:val="000000" w:themeColor="text1"/>
                <w:sz w:val="24"/>
              </w:rPr>
              <w:t>以上设备。</w:t>
            </w:r>
          </w:p>
        </w:tc>
      </w:tr>
      <w:tr w:rsidR="00F02D4C" w:rsidRPr="001C4BC7" w14:paraId="63F43F11" w14:textId="77777777" w:rsidTr="00720899">
        <w:trPr>
          <w:trHeight w:val="381"/>
        </w:trPr>
        <w:tc>
          <w:tcPr>
            <w:tcW w:w="1318" w:type="pct"/>
            <w:vAlign w:val="center"/>
          </w:tcPr>
          <w:p w14:paraId="3E635794"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8.</w:t>
            </w:r>
            <w:r w:rsidRPr="001C4BC7">
              <w:rPr>
                <w:rFonts w:eastAsia="宋体"/>
                <w:color w:val="000000" w:themeColor="text1"/>
                <w:sz w:val="24"/>
              </w:rPr>
              <w:t>浓缩设备</w:t>
            </w:r>
          </w:p>
        </w:tc>
        <w:tc>
          <w:tcPr>
            <w:tcW w:w="3682" w:type="pct"/>
            <w:vAlign w:val="center"/>
          </w:tcPr>
          <w:p w14:paraId="0423941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真空浓缩蒸发器，蒸发能力不小于</w:t>
            </w:r>
            <w:r w:rsidRPr="001C4BC7">
              <w:rPr>
                <w:rFonts w:eastAsia="宋体"/>
                <w:color w:val="000000" w:themeColor="text1"/>
                <w:sz w:val="24"/>
              </w:rPr>
              <w:t>2400kg/h</w:t>
            </w:r>
            <w:r w:rsidRPr="001C4BC7">
              <w:rPr>
                <w:rFonts w:eastAsia="宋体"/>
                <w:color w:val="000000" w:themeColor="text1"/>
                <w:sz w:val="24"/>
              </w:rPr>
              <w:t>，且杀菌温度自动控制，能够进行</w:t>
            </w:r>
            <w:r w:rsidRPr="001C4BC7">
              <w:rPr>
                <w:rFonts w:eastAsia="宋体"/>
                <w:color w:val="000000" w:themeColor="text1"/>
                <w:sz w:val="24"/>
              </w:rPr>
              <w:t>CIP</w:t>
            </w:r>
            <w:r w:rsidRPr="001C4BC7">
              <w:rPr>
                <w:rFonts w:eastAsia="宋体"/>
                <w:color w:val="000000" w:themeColor="text1"/>
                <w:sz w:val="24"/>
              </w:rPr>
              <w:t>清洗。</w:t>
            </w:r>
          </w:p>
        </w:tc>
      </w:tr>
      <w:tr w:rsidR="00F02D4C" w:rsidRPr="001C4BC7" w14:paraId="7AD536A7" w14:textId="77777777" w:rsidTr="00720899">
        <w:trPr>
          <w:trHeight w:val="165"/>
        </w:trPr>
        <w:tc>
          <w:tcPr>
            <w:tcW w:w="1318" w:type="pct"/>
            <w:vAlign w:val="center"/>
          </w:tcPr>
          <w:p w14:paraId="2C2468C9"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9.</w:t>
            </w:r>
            <w:r w:rsidRPr="001C4BC7">
              <w:rPr>
                <w:rFonts w:eastAsia="宋体"/>
                <w:color w:val="000000" w:themeColor="text1"/>
                <w:sz w:val="24"/>
              </w:rPr>
              <w:t>高压泵</w:t>
            </w:r>
          </w:p>
        </w:tc>
        <w:tc>
          <w:tcPr>
            <w:tcW w:w="3682" w:type="pct"/>
            <w:vAlign w:val="center"/>
          </w:tcPr>
          <w:p w14:paraId="0BD4B94B"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处理能力不应小于</w:t>
            </w:r>
            <w:r w:rsidRPr="001C4BC7">
              <w:rPr>
                <w:rFonts w:eastAsia="宋体"/>
                <w:color w:val="000000" w:themeColor="text1"/>
                <w:sz w:val="24"/>
              </w:rPr>
              <w:t>1000 kg/h</w:t>
            </w:r>
            <w:r w:rsidRPr="001C4BC7">
              <w:rPr>
                <w:rFonts w:eastAsia="宋体"/>
                <w:color w:val="000000" w:themeColor="text1"/>
                <w:sz w:val="24"/>
              </w:rPr>
              <w:t>。</w:t>
            </w:r>
          </w:p>
        </w:tc>
      </w:tr>
      <w:tr w:rsidR="00F02D4C" w:rsidRPr="001C4BC7" w14:paraId="6EA94E09" w14:textId="77777777" w:rsidTr="00720899">
        <w:trPr>
          <w:trHeight w:val="327"/>
        </w:trPr>
        <w:tc>
          <w:tcPr>
            <w:tcW w:w="1318" w:type="pct"/>
            <w:vAlign w:val="center"/>
          </w:tcPr>
          <w:p w14:paraId="609E9EA6"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10.</w:t>
            </w:r>
            <w:r w:rsidRPr="001C4BC7">
              <w:rPr>
                <w:rFonts w:eastAsia="宋体"/>
                <w:color w:val="000000" w:themeColor="text1"/>
                <w:sz w:val="24"/>
              </w:rPr>
              <w:t>喷雾干燥设备</w:t>
            </w:r>
          </w:p>
        </w:tc>
        <w:tc>
          <w:tcPr>
            <w:tcW w:w="3682" w:type="pct"/>
            <w:vAlign w:val="center"/>
          </w:tcPr>
          <w:p w14:paraId="40393B6B"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立式喷雾干燥设备，</w:t>
            </w:r>
            <w:proofErr w:type="gramStart"/>
            <w:r w:rsidRPr="001C4BC7">
              <w:rPr>
                <w:rFonts w:eastAsia="宋体"/>
                <w:color w:val="000000" w:themeColor="text1"/>
                <w:sz w:val="24"/>
              </w:rPr>
              <w:t>单塔水分</w:t>
            </w:r>
            <w:proofErr w:type="gramEnd"/>
            <w:r w:rsidRPr="001C4BC7">
              <w:rPr>
                <w:rFonts w:eastAsia="宋体"/>
                <w:color w:val="000000" w:themeColor="text1"/>
                <w:sz w:val="24"/>
              </w:rPr>
              <w:t>蒸发能力</w:t>
            </w:r>
            <w:r w:rsidRPr="001C4BC7">
              <w:rPr>
                <w:rFonts w:eastAsia="宋体" w:hint="eastAsia"/>
                <w:color w:val="000000" w:themeColor="text1"/>
                <w:sz w:val="24"/>
              </w:rPr>
              <w:t>5</w:t>
            </w:r>
            <w:r w:rsidRPr="001C4BC7">
              <w:rPr>
                <w:rFonts w:eastAsia="宋体"/>
                <w:color w:val="000000" w:themeColor="text1"/>
                <w:sz w:val="24"/>
              </w:rPr>
              <w:t>00 kg/h</w:t>
            </w:r>
            <w:r w:rsidRPr="001C4BC7">
              <w:rPr>
                <w:rFonts w:eastAsia="宋体"/>
                <w:color w:val="000000" w:themeColor="text1"/>
                <w:sz w:val="24"/>
              </w:rPr>
              <w:t>以上，配备流化床进行干燥和冷却。</w:t>
            </w:r>
          </w:p>
        </w:tc>
      </w:tr>
      <w:tr w:rsidR="00F02D4C" w:rsidRPr="001C4BC7" w14:paraId="06BB8A2B" w14:textId="77777777" w:rsidTr="00720899">
        <w:trPr>
          <w:trHeight w:val="267"/>
        </w:trPr>
        <w:tc>
          <w:tcPr>
            <w:tcW w:w="1318" w:type="pct"/>
            <w:vAlign w:val="center"/>
          </w:tcPr>
          <w:p w14:paraId="7023AB2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11.</w:t>
            </w:r>
            <w:r w:rsidRPr="001C4BC7">
              <w:rPr>
                <w:rFonts w:eastAsia="宋体"/>
                <w:color w:val="000000" w:themeColor="text1"/>
                <w:sz w:val="24"/>
              </w:rPr>
              <w:t>密闭输送设备</w:t>
            </w:r>
          </w:p>
        </w:tc>
        <w:tc>
          <w:tcPr>
            <w:tcW w:w="3682" w:type="pct"/>
            <w:vAlign w:val="center"/>
          </w:tcPr>
          <w:p w14:paraId="2368CE35"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符合食品级要求的密闭、无尘、自动化连续式或批次式输送设备。</w:t>
            </w:r>
          </w:p>
        </w:tc>
      </w:tr>
      <w:tr w:rsidR="00F02D4C" w:rsidRPr="001C4BC7" w14:paraId="03424307" w14:textId="77777777" w:rsidTr="00720899">
        <w:trPr>
          <w:trHeight w:val="321"/>
        </w:trPr>
        <w:tc>
          <w:tcPr>
            <w:tcW w:w="1318" w:type="pct"/>
            <w:vAlign w:val="center"/>
          </w:tcPr>
          <w:p w14:paraId="63B04EF6"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12.</w:t>
            </w:r>
            <w:r w:rsidRPr="001C4BC7">
              <w:rPr>
                <w:rFonts w:eastAsia="宋体"/>
                <w:color w:val="000000" w:themeColor="text1"/>
                <w:sz w:val="24"/>
              </w:rPr>
              <w:t>密闭暂存设备</w:t>
            </w:r>
          </w:p>
        </w:tc>
        <w:tc>
          <w:tcPr>
            <w:tcW w:w="3682" w:type="pct"/>
            <w:vAlign w:val="center"/>
          </w:tcPr>
          <w:p w14:paraId="7DD22E2C"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食品级材质；物料下料均匀流畅，清理检修方便。</w:t>
            </w:r>
          </w:p>
        </w:tc>
      </w:tr>
      <w:tr w:rsidR="00F02D4C" w:rsidRPr="001C4BC7" w14:paraId="56407F1C" w14:textId="77777777" w:rsidTr="00720899">
        <w:trPr>
          <w:trHeight w:val="766"/>
        </w:trPr>
        <w:tc>
          <w:tcPr>
            <w:tcW w:w="1318" w:type="pct"/>
            <w:vAlign w:val="center"/>
          </w:tcPr>
          <w:p w14:paraId="20120C88"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13.</w:t>
            </w:r>
            <w:r w:rsidRPr="001C4BC7">
              <w:rPr>
                <w:rFonts w:eastAsia="宋体"/>
                <w:color w:val="000000" w:themeColor="text1"/>
                <w:sz w:val="24"/>
              </w:rPr>
              <w:t>金属检测设备或</w:t>
            </w:r>
            <w:r w:rsidRPr="001C4BC7">
              <w:rPr>
                <w:rFonts w:eastAsia="宋体"/>
                <w:color w:val="000000" w:themeColor="text1"/>
                <w:sz w:val="24"/>
              </w:rPr>
              <w:t>X</w:t>
            </w:r>
            <w:r w:rsidRPr="001C4BC7">
              <w:rPr>
                <w:rFonts w:eastAsia="宋体"/>
                <w:color w:val="000000" w:themeColor="text1"/>
                <w:sz w:val="24"/>
              </w:rPr>
              <w:t>光异物</w:t>
            </w:r>
            <w:r w:rsidRPr="001C4BC7">
              <w:rPr>
                <w:rFonts w:eastAsia="宋体" w:hint="eastAsia"/>
                <w:color w:val="000000" w:themeColor="text1"/>
                <w:sz w:val="24"/>
              </w:rPr>
              <w:t>检测</w:t>
            </w:r>
            <w:r w:rsidRPr="001C4BC7">
              <w:rPr>
                <w:rFonts w:eastAsia="宋体"/>
                <w:color w:val="000000" w:themeColor="text1"/>
                <w:sz w:val="24"/>
              </w:rPr>
              <w:t>设备</w:t>
            </w:r>
          </w:p>
        </w:tc>
        <w:tc>
          <w:tcPr>
            <w:tcW w:w="3682" w:type="pct"/>
            <w:vAlign w:val="center"/>
          </w:tcPr>
          <w:p w14:paraId="6F777E98"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在线或成品检测，自动控制，能检测出球径</w:t>
            </w:r>
            <w:r w:rsidRPr="001C4BC7">
              <w:rPr>
                <w:rFonts w:eastAsia="宋体"/>
                <w:color w:val="000000" w:themeColor="text1"/>
                <w:sz w:val="24"/>
              </w:rPr>
              <w:t>≥2mm</w:t>
            </w:r>
            <w:r w:rsidRPr="001C4BC7">
              <w:rPr>
                <w:rFonts w:eastAsia="宋体"/>
                <w:color w:val="000000" w:themeColor="text1"/>
                <w:sz w:val="24"/>
              </w:rPr>
              <w:t>金属。</w:t>
            </w:r>
          </w:p>
        </w:tc>
      </w:tr>
      <w:tr w:rsidR="00F02D4C" w:rsidRPr="001C4BC7" w14:paraId="1E0087FC" w14:textId="77777777" w:rsidTr="00720899">
        <w:trPr>
          <w:trHeight w:val="682"/>
        </w:trPr>
        <w:tc>
          <w:tcPr>
            <w:tcW w:w="1318" w:type="pct"/>
            <w:vAlign w:val="center"/>
          </w:tcPr>
          <w:p w14:paraId="0359329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14.</w:t>
            </w:r>
            <w:r w:rsidRPr="001C4BC7">
              <w:rPr>
                <w:rFonts w:eastAsia="宋体" w:hint="eastAsia"/>
                <w:color w:val="000000" w:themeColor="text1"/>
                <w:sz w:val="24"/>
              </w:rPr>
              <w:t>全自动</w:t>
            </w:r>
            <w:r w:rsidRPr="001C4BC7">
              <w:rPr>
                <w:rFonts w:eastAsia="宋体"/>
                <w:color w:val="000000" w:themeColor="text1"/>
                <w:sz w:val="24"/>
              </w:rPr>
              <w:t>包装设备</w:t>
            </w:r>
          </w:p>
        </w:tc>
        <w:tc>
          <w:tcPr>
            <w:tcW w:w="3682" w:type="pct"/>
            <w:vAlign w:val="center"/>
          </w:tcPr>
          <w:p w14:paraId="0FF7518F"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带有质量计量和校正系统的全自动包装机。自动剔除设备，自校系统。</w:t>
            </w:r>
          </w:p>
        </w:tc>
      </w:tr>
      <w:tr w:rsidR="00F02D4C" w:rsidRPr="001C4BC7" w14:paraId="3FA93A4B" w14:textId="77777777" w:rsidTr="00720899">
        <w:trPr>
          <w:trHeight w:val="682"/>
        </w:trPr>
        <w:tc>
          <w:tcPr>
            <w:tcW w:w="1318" w:type="pct"/>
            <w:vAlign w:val="center"/>
          </w:tcPr>
          <w:p w14:paraId="156D8865"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15.</w:t>
            </w:r>
            <w:r w:rsidRPr="001C4BC7">
              <w:rPr>
                <w:rFonts w:eastAsia="宋体"/>
                <w:color w:val="000000" w:themeColor="text1"/>
                <w:sz w:val="24"/>
              </w:rPr>
              <w:t>空气调节净化系统</w:t>
            </w:r>
          </w:p>
        </w:tc>
        <w:tc>
          <w:tcPr>
            <w:tcW w:w="3682" w:type="pct"/>
            <w:vAlign w:val="center"/>
          </w:tcPr>
          <w:p w14:paraId="261646DC"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具有过滤装置的独立的空气调节净化系统，可满足表</w:t>
            </w:r>
            <w:r w:rsidRPr="001C4BC7">
              <w:rPr>
                <w:rFonts w:eastAsia="宋体"/>
                <w:color w:val="000000" w:themeColor="text1"/>
                <w:sz w:val="24"/>
              </w:rPr>
              <w:t xml:space="preserve"> 3</w:t>
            </w:r>
            <w:r w:rsidRPr="001C4BC7">
              <w:rPr>
                <w:rFonts w:eastAsia="宋体"/>
                <w:color w:val="000000" w:themeColor="text1"/>
                <w:sz w:val="24"/>
              </w:rPr>
              <w:t>对婴幼儿配方乳粉生产清洁作业区的动态控制要求</w:t>
            </w:r>
            <w:r w:rsidRPr="001C4BC7">
              <w:rPr>
                <w:rFonts w:eastAsia="宋体" w:hint="eastAsia"/>
                <w:color w:val="000000" w:themeColor="text1"/>
                <w:sz w:val="24"/>
              </w:rPr>
              <w:t>。</w:t>
            </w:r>
          </w:p>
        </w:tc>
      </w:tr>
    </w:tbl>
    <w:p w14:paraId="5A2E16F4"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表</w:t>
      </w:r>
      <w:r w:rsidRPr="001C4BC7">
        <w:rPr>
          <w:rFonts w:eastAsia="宋体" w:hint="eastAsia"/>
          <w:color w:val="000000" w:themeColor="text1"/>
          <w:sz w:val="24"/>
        </w:rPr>
        <w:t>5</w:t>
      </w:r>
      <w:r w:rsidRPr="001C4BC7">
        <w:rPr>
          <w:rFonts w:eastAsia="宋体"/>
          <w:color w:val="000000" w:themeColor="text1"/>
          <w:sz w:val="24"/>
        </w:rPr>
        <w:t xml:space="preserve"> </w:t>
      </w:r>
      <w:r w:rsidRPr="001C4BC7">
        <w:rPr>
          <w:rFonts w:eastAsia="宋体"/>
          <w:color w:val="000000" w:themeColor="text1"/>
          <w:sz w:val="24"/>
        </w:rPr>
        <w:t>干法生产婴幼儿配方乳粉通用生产设备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111"/>
      </w:tblGrid>
      <w:tr w:rsidR="00F02D4C" w:rsidRPr="001C4BC7" w14:paraId="702B67F5" w14:textId="77777777" w:rsidTr="00720899">
        <w:trPr>
          <w:trHeight w:val="423"/>
        </w:trPr>
        <w:tc>
          <w:tcPr>
            <w:tcW w:w="1317" w:type="pct"/>
            <w:vAlign w:val="center"/>
          </w:tcPr>
          <w:p w14:paraId="353361F6"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设备名称</w:t>
            </w:r>
          </w:p>
        </w:tc>
        <w:tc>
          <w:tcPr>
            <w:tcW w:w="3683" w:type="pct"/>
            <w:vAlign w:val="center"/>
          </w:tcPr>
          <w:p w14:paraId="0F41F39C" w14:textId="77777777" w:rsidR="00F02D4C" w:rsidRPr="001C4BC7" w:rsidRDefault="00AC0503" w:rsidP="008A0FF2">
            <w:pPr>
              <w:spacing w:line="300" w:lineRule="auto"/>
              <w:jc w:val="center"/>
              <w:rPr>
                <w:rFonts w:eastAsia="宋体"/>
                <w:color w:val="000000" w:themeColor="text1"/>
                <w:sz w:val="24"/>
              </w:rPr>
            </w:pPr>
            <w:r w:rsidRPr="001C4BC7">
              <w:rPr>
                <w:rFonts w:eastAsia="宋体"/>
                <w:color w:val="000000" w:themeColor="text1"/>
                <w:sz w:val="24"/>
              </w:rPr>
              <w:t>参数或要求</w:t>
            </w:r>
          </w:p>
        </w:tc>
      </w:tr>
      <w:tr w:rsidR="00F02D4C" w:rsidRPr="001C4BC7" w14:paraId="028A25E4" w14:textId="77777777" w:rsidTr="00720899">
        <w:trPr>
          <w:trHeight w:val="460"/>
        </w:trPr>
        <w:tc>
          <w:tcPr>
            <w:tcW w:w="1317" w:type="pct"/>
            <w:vAlign w:val="center"/>
          </w:tcPr>
          <w:p w14:paraId="4C401C5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w:t>
            </w:r>
            <w:r w:rsidRPr="001C4BC7">
              <w:rPr>
                <w:rFonts w:eastAsia="宋体"/>
                <w:color w:val="000000" w:themeColor="text1"/>
                <w:sz w:val="24"/>
              </w:rPr>
              <w:t>隧道杀菌设备及其他杀菌设施</w:t>
            </w:r>
          </w:p>
        </w:tc>
        <w:tc>
          <w:tcPr>
            <w:tcW w:w="3683" w:type="pct"/>
            <w:vAlign w:val="center"/>
          </w:tcPr>
          <w:p w14:paraId="528CE716"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隧道杀菌设备为连续、封闭式，杀菌后进入净化空气环境。</w:t>
            </w:r>
          </w:p>
        </w:tc>
      </w:tr>
      <w:tr w:rsidR="00F02D4C" w:rsidRPr="001C4BC7" w14:paraId="3A5917BB" w14:textId="77777777" w:rsidTr="00720899">
        <w:trPr>
          <w:trHeight w:val="460"/>
        </w:trPr>
        <w:tc>
          <w:tcPr>
            <w:tcW w:w="1317" w:type="pct"/>
            <w:vAlign w:val="center"/>
          </w:tcPr>
          <w:p w14:paraId="08DC48B7"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2.</w:t>
            </w:r>
            <w:r w:rsidRPr="001C4BC7">
              <w:rPr>
                <w:rFonts w:eastAsia="宋体"/>
                <w:color w:val="000000" w:themeColor="text1"/>
                <w:sz w:val="24"/>
              </w:rPr>
              <w:t>投料设备</w:t>
            </w:r>
          </w:p>
        </w:tc>
        <w:tc>
          <w:tcPr>
            <w:tcW w:w="3683" w:type="pct"/>
            <w:vAlign w:val="center"/>
          </w:tcPr>
          <w:p w14:paraId="05DE4065"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人工或自动投料设备应配套除尘装置，投料产生的粉尘应避免混入生产环境。（小料预混投料除外）</w:t>
            </w:r>
          </w:p>
        </w:tc>
      </w:tr>
      <w:tr w:rsidR="00F02D4C" w:rsidRPr="001C4BC7" w14:paraId="5186A8A8" w14:textId="77777777" w:rsidTr="00720899">
        <w:trPr>
          <w:trHeight w:val="460"/>
        </w:trPr>
        <w:tc>
          <w:tcPr>
            <w:tcW w:w="1317" w:type="pct"/>
            <w:vAlign w:val="center"/>
          </w:tcPr>
          <w:p w14:paraId="06F04299"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3.</w:t>
            </w:r>
            <w:r w:rsidRPr="001C4BC7">
              <w:rPr>
                <w:rFonts w:eastAsia="宋体"/>
                <w:color w:val="000000" w:themeColor="text1"/>
                <w:sz w:val="24"/>
              </w:rPr>
              <w:t>筛分设备</w:t>
            </w:r>
          </w:p>
        </w:tc>
        <w:tc>
          <w:tcPr>
            <w:tcW w:w="3683" w:type="pct"/>
            <w:vAlign w:val="center"/>
          </w:tcPr>
          <w:p w14:paraId="4A37961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食品级不锈钢筛网，在线连续筛分，方便拆卸，清理及更换筛网。</w:t>
            </w:r>
          </w:p>
        </w:tc>
      </w:tr>
      <w:tr w:rsidR="00F02D4C" w:rsidRPr="001C4BC7" w14:paraId="33056897" w14:textId="77777777" w:rsidTr="00720899">
        <w:trPr>
          <w:trHeight w:val="321"/>
        </w:trPr>
        <w:tc>
          <w:tcPr>
            <w:tcW w:w="1317" w:type="pct"/>
            <w:vAlign w:val="center"/>
          </w:tcPr>
          <w:p w14:paraId="360111DE"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4.</w:t>
            </w:r>
            <w:r w:rsidRPr="001C4BC7">
              <w:rPr>
                <w:rFonts w:eastAsia="宋体"/>
                <w:color w:val="000000" w:themeColor="text1"/>
                <w:sz w:val="24"/>
              </w:rPr>
              <w:t>密闭输送设备</w:t>
            </w:r>
          </w:p>
        </w:tc>
        <w:tc>
          <w:tcPr>
            <w:tcW w:w="3683" w:type="pct"/>
            <w:vAlign w:val="center"/>
          </w:tcPr>
          <w:p w14:paraId="62174D82"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符合食品级要求的密闭、无尘、自动化连续式或批次式输送设备。</w:t>
            </w:r>
          </w:p>
        </w:tc>
      </w:tr>
      <w:tr w:rsidR="00F02D4C" w:rsidRPr="001C4BC7" w14:paraId="2DCEF1CA" w14:textId="77777777" w:rsidTr="00720899">
        <w:trPr>
          <w:trHeight w:val="460"/>
        </w:trPr>
        <w:tc>
          <w:tcPr>
            <w:tcW w:w="1317" w:type="pct"/>
            <w:vAlign w:val="center"/>
          </w:tcPr>
          <w:p w14:paraId="718A4610"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5.</w:t>
            </w:r>
            <w:r w:rsidRPr="001C4BC7">
              <w:rPr>
                <w:rFonts w:eastAsia="宋体"/>
                <w:color w:val="000000" w:themeColor="text1"/>
                <w:sz w:val="24"/>
              </w:rPr>
              <w:t>计量配料设备</w:t>
            </w:r>
          </w:p>
        </w:tc>
        <w:tc>
          <w:tcPr>
            <w:tcW w:w="3683" w:type="pct"/>
            <w:vAlign w:val="center"/>
          </w:tcPr>
          <w:p w14:paraId="60AED284"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自动或半自动称重计量。（小料称量除外）</w:t>
            </w:r>
          </w:p>
        </w:tc>
      </w:tr>
      <w:tr w:rsidR="00F02D4C" w:rsidRPr="001C4BC7" w14:paraId="47987EDC" w14:textId="77777777" w:rsidTr="00720899">
        <w:trPr>
          <w:trHeight w:val="505"/>
        </w:trPr>
        <w:tc>
          <w:tcPr>
            <w:tcW w:w="1317" w:type="pct"/>
            <w:vAlign w:val="center"/>
          </w:tcPr>
          <w:p w14:paraId="771E9212"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6.</w:t>
            </w:r>
            <w:r w:rsidRPr="001C4BC7">
              <w:rPr>
                <w:rFonts w:eastAsia="宋体"/>
                <w:color w:val="000000" w:themeColor="text1"/>
                <w:sz w:val="24"/>
              </w:rPr>
              <w:t>预混设备</w:t>
            </w:r>
          </w:p>
        </w:tc>
        <w:tc>
          <w:tcPr>
            <w:tcW w:w="3683" w:type="pct"/>
            <w:vAlign w:val="center"/>
          </w:tcPr>
          <w:p w14:paraId="6AD6A58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批次或连续混合，混料过程为封闭、无尘、自动化操作。</w:t>
            </w:r>
          </w:p>
        </w:tc>
      </w:tr>
      <w:tr w:rsidR="00F02D4C" w:rsidRPr="001C4BC7" w14:paraId="7122C584" w14:textId="77777777" w:rsidTr="00720899">
        <w:trPr>
          <w:trHeight w:val="505"/>
        </w:trPr>
        <w:tc>
          <w:tcPr>
            <w:tcW w:w="1317" w:type="pct"/>
            <w:vAlign w:val="center"/>
          </w:tcPr>
          <w:p w14:paraId="4047A9E5"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7.</w:t>
            </w:r>
            <w:r w:rsidRPr="001C4BC7">
              <w:rPr>
                <w:rFonts w:eastAsia="宋体"/>
                <w:color w:val="000000" w:themeColor="text1"/>
                <w:sz w:val="24"/>
              </w:rPr>
              <w:t>混合设备</w:t>
            </w:r>
          </w:p>
        </w:tc>
        <w:tc>
          <w:tcPr>
            <w:tcW w:w="3683" w:type="pct"/>
            <w:vAlign w:val="center"/>
          </w:tcPr>
          <w:p w14:paraId="184D8638"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批次或连续混合，混料过程为封闭、无尘、自动化操作；至少保障</w:t>
            </w:r>
            <w:r w:rsidRPr="001C4BC7">
              <w:rPr>
                <w:rFonts w:eastAsia="宋体"/>
                <w:color w:val="000000" w:themeColor="text1"/>
                <w:sz w:val="24"/>
              </w:rPr>
              <w:t>1:1000</w:t>
            </w:r>
            <w:r w:rsidRPr="001C4BC7">
              <w:rPr>
                <w:rFonts w:eastAsia="宋体"/>
                <w:color w:val="000000" w:themeColor="text1"/>
                <w:sz w:val="24"/>
              </w:rPr>
              <w:t>的两种物料混合均匀，加工能力应不低于</w:t>
            </w:r>
            <w:r w:rsidRPr="001C4BC7">
              <w:rPr>
                <w:rFonts w:eastAsia="宋体"/>
                <w:color w:val="000000" w:themeColor="text1"/>
                <w:sz w:val="24"/>
              </w:rPr>
              <w:t>2000kg/h</w:t>
            </w:r>
            <w:r w:rsidRPr="001C4BC7">
              <w:rPr>
                <w:rFonts w:eastAsia="宋体"/>
                <w:color w:val="000000" w:themeColor="text1"/>
                <w:sz w:val="24"/>
              </w:rPr>
              <w:t>。</w:t>
            </w:r>
          </w:p>
        </w:tc>
      </w:tr>
      <w:tr w:rsidR="00F02D4C" w:rsidRPr="001C4BC7" w14:paraId="0D51A7A3" w14:textId="77777777" w:rsidTr="00720899">
        <w:trPr>
          <w:trHeight w:val="505"/>
        </w:trPr>
        <w:tc>
          <w:tcPr>
            <w:tcW w:w="1317" w:type="pct"/>
            <w:vAlign w:val="center"/>
          </w:tcPr>
          <w:p w14:paraId="5E005B7A"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lastRenderedPageBreak/>
              <w:t>8.</w:t>
            </w:r>
            <w:r w:rsidRPr="001C4BC7">
              <w:rPr>
                <w:rFonts w:eastAsia="宋体"/>
                <w:color w:val="000000" w:themeColor="text1"/>
                <w:sz w:val="24"/>
              </w:rPr>
              <w:t>密闭暂存设备</w:t>
            </w:r>
          </w:p>
        </w:tc>
        <w:tc>
          <w:tcPr>
            <w:tcW w:w="3683" w:type="pct"/>
            <w:vAlign w:val="center"/>
          </w:tcPr>
          <w:p w14:paraId="4EC24158"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食品级材质，物料下料均匀流畅，清理检修方便。</w:t>
            </w:r>
          </w:p>
        </w:tc>
      </w:tr>
      <w:tr w:rsidR="00F02D4C" w:rsidRPr="001C4BC7" w14:paraId="37FBA7E0" w14:textId="77777777" w:rsidTr="00720899">
        <w:trPr>
          <w:trHeight w:val="460"/>
        </w:trPr>
        <w:tc>
          <w:tcPr>
            <w:tcW w:w="1317" w:type="pct"/>
            <w:vAlign w:val="center"/>
          </w:tcPr>
          <w:p w14:paraId="1098C374"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9.</w:t>
            </w:r>
            <w:r w:rsidRPr="001C4BC7">
              <w:rPr>
                <w:rFonts w:eastAsia="宋体"/>
                <w:color w:val="000000" w:themeColor="text1"/>
                <w:sz w:val="24"/>
              </w:rPr>
              <w:t>金属检测设备或</w:t>
            </w:r>
            <w:r w:rsidRPr="001C4BC7">
              <w:rPr>
                <w:rFonts w:eastAsia="宋体"/>
                <w:color w:val="000000" w:themeColor="text1"/>
                <w:sz w:val="24"/>
              </w:rPr>
              <w:t>X</w:t>
            </w:r>
            <w:r w:rsidRPr="001C4BC7">
              <w:rPr>
                <w:rFonts w:eastAsia="宋体"/>
                <w:color w:val="000000" w:themeColor="text1"/>
                <w:sz w:val="24"/>
              </w:rPr>
              <w:t>光异物</w:t>
            </w:r>
            <w:r w:rsidRPr="001C4BC7">
              <w:rPr>
                <w:rFonts w:eastAsia="宋体" w:hint="eastAsia"/>
                <w:color w:val="000000" w:themeColor="text1"/>
                <w:sz w:val="24"/>
              </w:rPr>
              <w:t>检测</w:t>
            </w:r>
            <w:r w:rsidRPr="001C4BC7">
              <w:rPr>
                <w:rFonts w:eastAsia="宋体"/>
                <w:color w:val="000000" w:themeColor="text1"/>
                <w:sz w:val="24"/>
              </w:rPr>
              <w:t>设备</w:t>
            </w:r>
          </w:p>
        </w:tc>
        <w:tc>
          <w:tcPr>
            <w:tcW w:w="3683" w:type="pct"/>
            <w:vAlign w:val="center"/>
          </w:tcPr>
          <w:p w14:paraId="4F8EE533"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在线或成品检测，自动控制，能检测出球径</w:t>
            </w:r>
            <w:r w:rsidRPr="001C4BC7">
              <w:rPr>
                <w:rFonts w:eastAsia="宋体"/>
                <w:color w:val="000000" w:themeColor="text1"/>
                <w:sz w:val="24"/>
              </w:rPr>
              <w:t>≥2mm</w:t>
            </w:r>
            <w:r w:rsidRPr="001C4BC7">
              <w:rPr>
                <w:rFonts w:eastAsia="宋体"/>
                <w:color w:val="000000" w:themeColor="text1"/>
                <w:sz w:val="24"/>
              </w:rPr>
              <w:t>金属。</w:t>
            </w:r>
          </w:p>
        </w:tc>
      </w:tr>
      <w:tr w:rsidR="00F02D4C" w:rsidRPr="001C4BC7" w14:paraId="37C3C429" w14:textId="77777777" w:rsidTr="00720899">
        <w:trPr>
          <w:trHeight w:val="460"/>
        </w:trPr>
        <w:tc>
          <w:tcPr>
            <w:tcW w:w="1317" w:type="pct"/>
            <w:vAlign w:val="center"/>
          </w:tcPr>
          <w:p w14:paraId="4C6407C1"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 xml:space="preserve">10. </w:t>
            </w:r>
            <w:r w:rsidRPr="001C4BC7">
              <w:rPr>
                <w:rFonts w:eastAsia="宋体"/>
                <w:color w:val="000000" w:themeColor="text1"/>
                <w:sz w:val="24"/>
              </w:rPr>
              <w:t>全自动包装设备</w:t>
            </w:r>
          </w:p>
        </w:tc>
        <w:tc>
          <w:tcPr>
            <w:tcW w:w="3683" w:type="pct"/>
            <w:vAlign w:val="center"/>
          </w:tcPr>
          <w:p w14:paraId="348A469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带有质量计量和校正系统的全自动包装机。自动剔除设备，自校系统。</w:t>
            </w:r>
          </w:p>
        </w:tc>
      </w:tr>
      <w:tr w:rsidR="00F02D4C" w:rsidRPr="001C4BC7" w14:paraId="119E7922" w14:textId="77777777" w:rsidTr="00720899">
        <w:trPr>
          <w:trHeight w:val="460"/>
        </w:trPr>
        <w:tc>
          <w:tcPr>
            <w:tcW w:w="1317" w:type="pct"/>
            <w:vAlign w:val="center"/>
          </w:tcPr>
          <w:p w14:paraId="6C492B8A"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11.</w:t>
            </w:r>
            <w:r w:rsidRPr="001C4BC7">
              <w:rPr>
                <w:rFonts w:eastAsia="宋体"/>
                <w:color w:val="000000" w:themeColor="text1"/>
                <w:sz w:val="24"/>
              </w:rPr>
              <w:t>空气调节净化系统</w:t>
            </w:r>
          </w:p>
        </w:tc>
        <w:tc>
          <w:tcPr>
            <w:tcW w:w="3683" w:type="pct"/>
            <w:vAlign w:val="center"/>
          </w:tcPr>
          <w:p w14:paraId="4E183462"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具有过滤装置的独立的空气调节净化系统，可满足表</w:t>
            </w:r>
            <w:r w:rsidRPr="001C4BC7">
              <w:rPr>
                <w:rFonts w:eastAsia="宋体"/>
                <w:color w:val="000000" w:themeColor="text1"/>
                <w:sz w:val="24"/>
              </w:rPr>
              <w:t xml:space="preserve"> 3</w:t>
            </w:r>
            <w:r w:rsidRPr="001C4BC7">
              <w:rPr>
                <w:rFonts w:eastAsia="宋体"/>
                <w:color w:val="000000" w:themeColor="text1"/>
                <w:sz w:val="24"/>
              </w:rPr>
              <w:t>对婴幼儿配方乳粉生产清洁作业区的动态控制要求</w:t>
            </w:r>
          </w:p>
        </w:tc>
      </w:tr>
      <w:tr w:rsidR="00F02D4C" w:rsidRPr="001C4BC7" w14:paraId="313C6E8B" w14:textId="77777777" w:rsidTr="00720899">
        <w:trPr>
          <w:trHeight w:val="460"/>
        </w:trPr>
        <w:tc>
          <w:tcPr>
            <w:tcW w:w="5000" w:type="pct"/>
            <w:gridSpan w:val="2"/>
            <w:vAlign w:val="center"/>
          </w:tcPr>
          <w:p w14:paraId="0799C58D" w14:textId="77777777" w:rsidR="00F02D4C" w:rsidRPr="001C4BC7" w:rsidRDefault="00AC0503" w:rsidP="008A0FF2">
            <w:pPr>
              <w:spacing w:line="300" w:lineRule="auto"/>
              <w:rPr>
                <w:rFonts w:eastAsia="宋体"/>
                <w:color w:val="000000" w:themeColor="text1"/>
                <w:sz w:val="24"/>
              </w:rPr>
            </w:pPr>
            <w:r w:rsidRPr="001C4BC7">
              <w:rPr>
                <w:rFonts w:eastAsia="宋体"/>
                <w:color w:val="000000" w:themeColor="text1"/>
                <w:sz w:val="24"/>
              </w:rPr>
              <w:t>注：无预混设备</w:t>
            </w:r>
            <w:r w:rsidRPr="001C4BC7">
              <w:rPr>
                <w:rFonts w:eastAsia="宋体" w:hint="eastAsia"/>
                <w:color w:val="000000" w:themeColor="text1"/>
                <w:sz w:val="24"/>
              </w:rPr>
              <w:t>的</w:t>
            </w:r>
            <w:r w:rsidRPr="001C4BC7">
              <w:rPr>
                <w:rFonts w:eastAsia="宋体"/>
                <w:color w:val="000000" w:themeColor="text1"/>
                <w:sz w:val="24"/>
              </w:rPr>
              <w:t>，应有混合均匀性验证报告，定期验证产品</w:t>
            </w:r>
            <w:r w:rsidRPr="001C4BC7">
              <w:rPr>
                <w:rFonts w:eastAsia="宋体" w:hint="eastAsia"/>
                <w:color w:val="000000" w:themeColor="text1"/>
                <w:sz w:val="24"/>
              </w:rPr>
              <w:t>混合</w:t>
            </w:r>
            <w:r w:rsidRPr="001C4BC7">
              <w:rPr>
                <w:rFonts w:eastAsia="宋体"/>
                <w:color w:val="000000" w:themeColor="text1"/>
                <w:sz w:val="24"/>
              </w:rPr>
              <w:t>均匀性。</w:t>
            </w:r>
          </w:p>
        </w:tc>
      </w:tr>
    </w:tbl>
    <w:p w14:paraId="76698670" w14:textId="77777777" w:rsidR="00F02D4C" w:rsidRPr="001C4BC7" w:rsidRDefault="00AC0503" w:rsidP="008A0FF2">
      <w:pPr>
        <w:spacing w:line="300" w:lineRule="auto"/>
        <w:rPr>
          <w:rFonts w:eastAsia="宋体" w:cstheme="minorBidi"/>
          <w:color w:val="000000" w:themeColor="text1"/>
          <w:sz w:val="24"/>
        </w:rPr>
      </w:pPr>
      <w:r w:rsidRPr="001C4BC7">
        <w:rPr>
          <w:rFonts w:eastAsia="宋体"/>
          <w:color w:val="000000" w:themeColor="text1"/>
          <w:sz w:val="24"/>
        </w:rPr>
        <w:t xml:space="preserve">  </w:t>
      </w:r>
      <w:r w:rsidRPr="001C4BC7">
        <w:rPr>
          <w:rFonts w:eastAsia="宋体" w:hint="eastAsia"/>
          <w:color w:val="000000" w:themeColor="text1"/>
          <w:sz w:val="24"/>
        </w:rPr>
        <w:t xml:space="preserve">  </w:t>
      </w:r>
      <w:r w:rsidRPr="001C4BC7">
        <w:rPr>
          <w:rFonts w:eastAsia="宋体" w:hint="eastAsia"/>
          <w:b/>
          <w:bCs/>
          <w:color w:val="000000" w:themeColor="text1"/>
          <w:kern w:val="0"/>
          <w:sz w:val="24"/>
        </w:rPr>
        <w:t>第十六条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生产设备、设施等应有运行状态标识，需检定或校准的生产设备、监控设备和检验设备应有检定或校准状态标识，状态标识宜采用自动化控制系统显示或人工标识。固定管道设施应有管道内物料名称和流向标识。</w:t>
      </w:r>
    </w:p>
    <w:p w14:paraId="49575C84" w14:textId="77777777" w:rsidR="00F02D4C" w:rsidRPr="001C4BC7" w:rsidRDefault="00AC0503" w:rsidP="008A0FF2">
      <w:pPr>
        <w:spacing w:line="300" w:lineRule="auto"/>
        <w:ind w:firstLineChars="200" w:firstLine="482"/>
        <w:rPr>
          <w:rFonts w:eastAsia="宋体"/>
          <w:color w:val="000000" w:themeColor="text1"/>
          <w:kern w:val="0"/>
          <w:sz w:val="24"/>
        </w:rPr>
      </w:pPr>
      <w:bookmarkStart w:id="9" w:name="_Hlk71719988"/>
      <w:r w:rsidRPr="001C4BC7">
        <w:rPr>
          <w:rFonts w:eastAsia="宋体" w:hint="eastAsia"/>
          <w:b/>
          <w:bCs/>
          <w:color w:val="000000" w:themeColor="text1"/>
          <w:kern w:val="0"/>
          <w:sz w:val="24"/>
        </w:rPr>
        <w:t>第十七条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所有与原辅料、半成品、成品接触的设备与工器具的材质应符合食品相关产品的有关标准，不得使用竹</w:t>
      </w:r>
      <w:proofErr w:type="gramStart"/>
      <w:r w:rsidRPr="001C4BC7">
        <w:rPr>
          <w:rFonts w:eastAsia="宋体" w:hint="eastAsia"/>
          <w:color w:val="000000" w:themeColor="text1"/>
          <w:kern w:val="0"/>
          <w:sz w:val="24"/>
        </w:rPr>
        <w:t>木质工</w:t>
      </w:r>
      <w:proofErr w:type="gramEnd"/>
      <w:r w:rsidRPr="001C4BC7">
        <w:rPr>
          <w:rFonts w:eastAsia="宋体" w:hint="eastAsia"/>
          <w:color w:val="000000" w:themeColor="text1"/>
          <w:kern w:val="0"/>
          <w:sz w:val="24"/>
        </w:rPr>
        <w:t>器具，</w:t>
      </w:r>
      <w:r w:rsidRPr="001C4BC7">
        <w:rPr>
          <w:rFonts w:eastAsia="宋体"/>
          <w:color w:val="000000" w:themeColor="text1"/>
          <w:kern w:val="0"/>
          <w:sz w:val="24"/>
        </w:rPr>
        <w:t>不得使用添加邻苯二甲酸酯类物质的材</w:t>
      </w:r>
      <w:r w:rsidRPr="001C4BC7">
        <w:rPr>
          <w:rFonts w:eastAsia="宋体" w:hint="eastAsia"/>
          <w:color w:val="000000" w:themeColor="text1"/>
          <w:kern w:val="0"/>
          <w:sz w:val="24"/>
        </w:rPr>
        <w:t>料制作的工器具</w:t>
      </w:r>
      <w:r w:rsidRPr="001C4BC7">
        <w:rPr>
          <w:rFonts w:eastAsia="宋体"/>
          <w:color w:val="000000" w:themeColor="text1"/>
          <w:kern w:val="0"/>
          <w:sz w:val="24"/>
        </w:rPr>
        <w:t>。</w:t>
      </w:r>
      <w:bookmarkEnd w:id="9"/>
      <w:r w:rsidRPr="001C4BC7">
        <w:rPr>
          <w:rFonts w:eastAsia="宋体" w:hint="eastAsia"/>
          <w:color w:val="000000" w:themeColor="text1"/>
          <w:kern w:val="0"/>
          <w:sz w:val="24"/>
        </w:rPr>
        <w:t>干法生产</w:t>
      </w:r>
      <w:r w:rsidRPr="001C4BC7">
        <w:rPr>
          <w:rFonts w:eastAsia="宋体"/>
          <w:color w:val="000000" w:themeColor="text1"/>
          <w:kern w:val="0"/>
          <w:sz w:val="24"/>
        </w:rPr>
        <w:t>应采用拆卸方便、易清理的设备，保证无异物及油污混入风险。</w:t>
      </w:r>
    </w:p>
    <w:p w14:paraId="37850819"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w:t>
      </w:r>
      <w:r w:rsidRPr="001C4BC7">
        <w:rPr>
          <w:rFonts w:eastAsia="宋体"/>
          <w:b/>
          <w:bCs/>
          <w:color w:val="000000" w:themeColor="text1"/>
          <w:kern w:val="0"/>
          <w:sz w:val="24"/>
        </w:rPr>
        <w:t>十</w:t>
      </w:r>
      <w:r w:rsidRPr="001C4BC7">
        <w:rPr>
          <w:rFonts w:eastAsia="宋体" w:hint="eastAsia"/>
          <w:b/>
          <w:bCs/>
          <w:color w:val="000000" w:themeColor="text1"/>
          <w:kern w:val="0"/>
          <w:sz w:val="24"/>
        </w:rPr>
        <w:t>八条</w:t>
      </w:r>
      <w:r w:rsidRPr="001C4BC7">
        <w:rPr>
          <w:rFonts w:eastAsia="宋体" w:hint="eastAsia"/>
          <w:color w:val="000000" w:themeColor="text1"/>
          <w:kern w:val="0"/>
          <w:sz w:val="24"/>
        </w:rPr>
        <w:t xml:space="preserve">  </w:t>
      </w:r>
      <w:r w:rsidRPr="001C4BC7">
        <w:rPr>
          <w:rFonts w:eastAsia="宋体"/>
          <w:color w:val="000000" w:themeColor="text1"/>
          <w:kern w:val="0"/>
          <w:sz w:val="24"/>
        </w:rPr>
        <w:t>不与食品接触的水（如冷却水、污水或废水等）的管道系统与食品加工用水的管道系统应以完全分离的管路输送，</w:t>
      </w:r>
      <w:r w:rsidRPr="001C4BC7">
        <w:rPr>
          <w:rFonts w:eastAsia="宋体" w:hint="eastAsia"/>
          <w:color w:val="000000" w:themeColor="text1"/>
          <w:kern w:val="0"/>
          <w:sz w:val="24"/>
        </w:rPr>
        <w:t>各管路系统应明确标识以便区分</w:t>
      </w:r>
      <w:r w:rsidRPr="001C4BC7">
        <w:rPr>
          <w:rFonts w:eastAsia="宋体"/>
          <w:color w:val="000000" w:themeColor="text1"/>
          <w:kern w:val="0"/>
          <w:sz w:val="24"/>
        </w:rPr>
        <w:t>，不应有逆流或相互交接现象。</w:t>
      </w:r>
    </w:p>
    <w:p w14:paraId="05948040"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第十九条</w:t>
      </w:r>
      <w:r w:rsidRPr="001C4BC7">
        <w:rPr>
          <w:rFonts w:eastAsia="宋体" w:hint="eastAsia"/>
          <w:color w:val="000000" w:themeColor="text1"/>
          <w:kern w:val="0"/>
          <w:sz w:val="24"/>
        </w:rPr>
        <w:t xml:space="preserve"> </w:t>
      </w:r>
      <w:r w:rsidRPr="001C4BC7">
        <w:rPr>
          <w:rFonts w:eastAsia="宋体"/>
          <w:color w:val="000000" w:themeColor="text1"/>
          <w:kern w:val="0"/>
          <w:sz w:val="24"/>
        </w:rPr>
        <w:t xml:space="preserve"> </w:t>
      </w:r>
      <w:r w:rsidRPr="001C4BC7">
        <w:rPr>
          <w:rFonts w:eastAsia="宋体"/>
          <w:color w:val="000000" w:themeColor="text1"/>
          <w:kern w:val="0"/>
          <w:sz w:val="24"/>
        </w:rPr>
        <w:t>企业应当配备与生产需求相适应的食品、工器具和设备的清洁设施，必要时配备相应的消毒设施。使用的洗涤剂、</w:t>
      </w:r>
      <w:hyperlink r:id="rId9" w:tgtFrame="https://baike.sogou.com/_blank" w:history="1">
        <w:r w:rsidRPr="001C4BC7">
          <w:rPr>
            <w:rFonts w:eastAsia="宋体"/>
            <w:color w:val="000000" w:themeColor="text1"/>
            <w:kern w:val="0"/>
            <w:sz w:val="24"/>
          </w:rPr>
          <w:t>消毒剂</w:t>
        </w:r>
      </w:hyperlink>
      <w:r w:rsidRPr="001C4BC7">
        <w:rPr>
          <w:rFonts w:eastAsia="宋体"/>
          <w:color w:val="000000" w:themeColor="text1"/>
          <w:kern w:val="0"/>
          <w:sz w:val="24"/>
        </w:rPr>
        <w:t>应当符合相关规定以及《食品安全国家标准</w:t>
      </w:r>
      <w:r w:rsidRPr="001C4BC7">
        <w:rPr>
          <w:rFonts w:eastAsia="宋体"/>
          <w:color w:val="000000" w:themeColor="text1"/>
          <w:kern w:val="0"/>
          <w:sz w:val="24"/>
        </w:rPr>
        <w:t xml:space="preserve"> </w:t>
      </w:r>
      <w:r w:rsidRPr="001C4BC7">
        <w:rPr>
          <w:rFonts w:eastAsia="宋体"/>
          <w:color w:val="000000" w:themeColor="text1"/>
          <w:kern w:val="0"/>
          <w:sz w:val="24"/>
        </w:rPr>
        <w:t>洗涤剂》（</w:t>
      </w:r>
      <w:r w:rsidRPr="001C4BC7">
        <w:rPr>
          <w:rFonts w:eastAsia="宋体"/>
          <w:color w:val="000000" w:themeColor="text1"/>
          <w:kern w:val="0"/>
          <w:sz w:val="24"/>
        </w:rPr>
        <w:t>GB 14930.1</w:t>
      </w:r>
      <w:r w:rsidRPr="001C4BC7">
        <w:rPr>
          <w:rFonts w:eastAsia="宋体"/>
          <w:color w:val="000000" w:themeColor="text1"/>
          <w:kern w:val="0"/>
          <w:sz w:val="24"/>
        </w:rPr>
        <w:t>）、《</w:t>
      </w:r>
      <w:hyperlink r:id="rId10" w:tgtFrame="https://baike.sogou.com/_blank" w:history="1">
        <w:r w:rsidRPr="001C4BC7">
          <w:rPr>
            <w:rFonts w:eastAsia="宋体"/>
            <w:color w:val="000000" w:themeColor="text1"/>
            <w:kern w:val="0"/>
            <w:sz w:val="24"/>
          </w:rPr>
          <w:t>食品安全国家标准</w:t>
        </w:r>
        <w:r w:rsidRPr="001C4BC7">
          <w:rPr>
            <w:rFonts w:eastAsia="宋体"/>
            <w:color w:val="000000" w:themeColor="text1"/>
            <w:kern w:val="0"/>
            <w:sz w:val="24"/>
          </w:rPr>
          <w:t xml:space="preserve"> </w:t>
        </w:r>
        <w:r w:rsidRPr="001C4BC7">
          <w:rPr>
            <w:rFonts w:eastAsia="宋体"/>
            <w:color w:val="000000" w:themeColor="text1"/>
            <w:kern w:val="0"/>
            <w:sz w:val="24"/>
          </w:rPr>
          <w:t>消毒剂</w:t>
        </w:r>
      </w:hyperlink>
      <w:r w:rsidRPr="001C4BC7">
        <w:rPr>
          <w:rFonts w:eastAsia="宋体"/>
          <w:color w:val="000000" w:themeColor="text1"/>
          <w:kern w:val="0"/>
          <w:sz w:val="24"/>
        </w:rPr>
        <w:t>》（</w:t>
      </w:r>
      <w:r w:rsidRPr="001C4BC7">
        <w:rPr>
          <w:rFonts w:eastAsia="宋体"/>
          <w:color w:val="000000" w:themeColor="text1"/>
          <w:kern w:val="0"/>
          <w:sz w:val="24"/>
        </w:rPr>
        <w:t>GB 14930.2</w:t>
      </w:r>
      <w:r w:rsidRPr="001C4BC7">
        <w:rPr>
          <w:rFonts w:eastAsia="宋体"/>
          <w:color w:val="000000" w:themeColor="text1"/>
          <w:kern w:val="0"/>
          <w:sz w:val="24"/>
        </w:rPr>
        <w:t>）的要求。</w:t>
      </w:r>
    </w:p>
    <w:p w14:paraId="2D08D092" w14:textId="77777777" w:rsidR="00F02D4C" w:rsidRPr="001C4BC7" w:rsidRDefault="00AC0503" w:rsidP="008A0FF2">
      <w:pPr>
        <w:adjustRightInd w:val="0"/>
        <w:snapToGrid w:val="0"/>
        <w:spacing w:line="300" w:lineRule="auto"/>
        <w:ind w:firstLineChars="200" w:firstLine="482"/>
        <w:rPr>
          <w:rFonts w:eastAsia="宋体"/>
          <w:color w:val="000000" w:themeColor="text1"/>
          <w:kern w:val="0"/>
          <w:sz w:val="24"/>
        </w:rPr>
      </w:pPr>
      <w:bookmarkStart w:id="10" w:name="_Hlk71720167"/>
      <w:r w:rsidRPr="001C4BC7">
        <w:rPr>
          <w:rFonts w:eastAsia="宋体" w:hint="eastAsia"/>
          <w:b/>
          <w:bCs/>
          <w:color w:val="000000" w:themeColor="text1"/>
          <w:kern w:val="0"/>
          <w:sz w:val="24"/>
        </w:rPr>
        <w:t>第二十条</w:t>
      </w:r>
      <w:r w:rsidRPr="001C4BC7">
        <w:rPr>
          <w:rFonts w:eastAsia="宋体" w:hint="eastAsia"/>
          <w:color w:val="000000" w:themeColor="text1"/>
          <w:kern w:val="0"/>
          <w:sz w:val="24"/>
        </w:rPr>
        <w:t xml:space="preserve">  </w:t>
      </w:r>
      <w:r w:rsidRPr="001C4BC7">
        <w:rPr>
          <w:rFonts w:eastAsia="宋体"/>
          <w:color w:val="000000" w:themeColor="text1"/>
          <w:kern w:val="0"/>
          <w:sz w:val="24"/>
        </w:rPr>
        <w:t>盛装废弃物的容器不得与盛装产品与原料的容器混用，应有明显标识。废弃物放置场所不应有不良气味或有害、有毒气体逸出，废弃物应定期清除，易腐败、变质的废弃物应及时清除。</w:t>
      </w:r>
    </w:p>
    <w:bookmarkEnd w:id="10"/>
    <w:p w14:paraId="46364928"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第二十一</w:t>
      </w:r>
      <w:r w:rsidRPr="001C4BC7">
        <w:rPr>
          <w:rFonts w:eastAsia="宋体"/>
          <w:b/>
          <w:bCs/>
          <w:color w:val="000000" w:themeColor="text1"/>
          <w:kern w:val="0"/>
          <w:sz w:val="24"/>
        </w:rPr>
        <w:t>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个人</w:t>
      </w:r>
      <w:r w:rsidRPr="001C4BC7">
        <w:rPr>
          <w:rFonts w:eastAsia="宋体"/>
          <w:color w:val="000000" w:themeColor="text1"/>
          <w:kern w:val="0"/>
          <w:sz w:val="24"/>
        </w:rPr>
        <w:t>卫生设施</w:t>
      </w:r>
      <w:r w:rsidRPr="001C4BC7">
        <w:rPr>
          <w:rFonts w:eastAsia="宋体" w:hint="eastAsia"/>
          <w:color w:val="000000" w:themeColor="text1"/>
          <w:kern w:val="0"/>
          <w:sz w:val="24"/>
        </w:rPr>
        <w:t>应当符合</w:t>
      </w:r>
      <w:r w:rsidRPr="001C4BC7">
        <w:rPr>
          <w:rFonts w:eastAsia="宋体"/>
          <w:color w:val="000000" w:themeColor="text1"/>
          <w:kern w:val="0"/>
          <w:sz w:val="24"/>
        </w:rPr>
        <w:t>下列要求：</w:t>
      </w:r>
    </w:p>
    <w:p w14:paraId="2BA14E63" w14:textId="77777777" w:rsidR="00F02D4C" w:rsidRPr="001C4BC7" w:rsidRDefault="00AC0503" w:rsidP="008A0FF2">
      <w:pPr>
        <w:spacing w:line="300" w:lineRule="auto"/>
        <w:ind w:firstLineChars="200" w:firstLine="480"/>
        <w:rPr>
          <w:rFonts w:eastAsia="宋体"/>
          <w:color w:val="000000" w:themeColor="text1"/>
          <w:kern w:val="0"/>
          <w:sz w:val="24"/>
        </w:rPr>
      </w:pPr>
      <w:r w:rsidRPr="001C4BC7">
        <w:rPr>
          <w:rFonts w:eastAsia="宋体"/>
          <w:color w:val="000000" w:themeColor="text1"/>
          <w:kern w:val="0"/>
          <w:sz w:val="24"/>
        </w:rPr>
        <w:t>（一）</w:t>
      </w:r>
      <w:r w:rsidRPr="001C4BC7">
        <w:rPr>
          <w:rFonts w:eastAsia="宋体" w:hint="eastAsia"/>
          <w:color w:val="000000" w:themeColor="text1"/>
          <w:kern w:val="0"/>
          <w:sz w:val="24"/>
        </w:rPr>
        <w:t>准清洁作业区更衣室应设在生产车间入口处，并与洗手消毒区域相邻。洗手消毒区域内应配置足够数量的非手动式洗手设施、消毒设施和感应式干手设施（或干手纸巾），应在临近洗手设施的显著位置标示简明易懂的洗手消毒规程。进入准清洁作业区的净化流程一般为换鞋、更外衣、洗手、更准清洁作业区工作服、手消毒。如采取其他人员净化流程，应对净化效果进行验证，确保符合人员净化要求。</w:t>
      </w:r>
    </w:p>
    <w:p w14:paraId="6648F10C" w14:textId="77777777" w:rsidR="00F02D4C" w:rsidRPr="001C4BC7" w:rsidRDefault="00AC0503" w:rsidP="008A0FF2">
      <w:pPr>
        <w:spacing w:line="300" w:lineRule="auto"/>
        <w:rPr>
          <w:rFonts w:eastAsia="宋体"/>
          <w:color w:val="000000" w:themeColor="text1"/>
          <w:kern w:val="0"/>
          <w:sz w:val="24"/>
        </w:rPr>
      </w:pPr>
      <w:bookmarkStart w:id="11" w:name="_Hlk71720211"/>
      <w:r w:rsidRPr="001C4BC7">
        <w:rPr>
          <w:rFonts w:eastAsia="宋体" w:hint="eastAsia"/>
          <w:color w:val="000000" w:themeColor="text1"/>
          <w:kern w:val="0"/>
          <w:sz w:val="24"/>
        </w:rPr>
        <w:t xml:space="preserve">    </w:t>
      </w:r>
      <w:r w:rsidRPr="001C4BC7">
        <w:rPr>
          <w:rFonts w:eastAsia="宋体"/>
          <w:color w:val="000000" w:themeColor="text1"/>
          <w:kern w:val="0"/>
          <w:sz w:val="24"/>
        </w:rPr>
        <w:t>（二）</w:t>
      </w:r>
      <w:r w:rsidRPr="001C4BC7">
        <w:rPr>
          <w:rFonts w:eastAsia="宋体" w:hint="eastAsia"/>
          <w:color w:val="000000" w:themeColor="text1"/>
          <w:kern w:val="0"/>
          <w:sz w:val="24"/>
        </w:rPr>
        <w:t>清洁作业区的入口应设置二次更衣室，二次更衣室内应设置阻拦式鞋柜或配合有阻拦设施的独立鞋柜，清洁作业区工作服存放柜和消毒设施。</w:t>
      </w:r>
      <w:r w:rsidRPr="001C4BC7">
        <w:rPr>
          <w:rFonts w:eastAsia="宋体"/>
          <w:color w:val="000000" w:themeColor="text1"/>
          <w:kern w:val="0"/>
          <w:sz w:val="24"/>
        </w:rPr>
        <w:t>更衣室对应不同洁净区的门应</w:t>
      </w:r>
      <w:r w:rsidRPr="001C4BC7">
        <w:rPr>
          <w:rFonts w:eastAsia="宋体" w:hint="eastAsia"/>
          <w:color w:val="000000" w:themeColor="text1"/>
          <w:kern w:val="0"/>
          <w:sz w:val="24"/>
        </w:rPr>
        <w:t>能</w:t>
      </w:r>
      <w:r w:rsidRPr="001C4BC7">
        <w:rPr>
          <w:rFonts w:eastAsia="宋体"/>
          <w:color w:val="000000" w:themeColor="text1"/>
          <w:kern w:val="0"/>
          <w:sz w:val="24"/>
        </w:rPr>
        <w:t>防止被同时开启</w:t>
      </w:r>
      <w:r w:rsidRPr="001C4BC7">
        <w:rPr>
          <w:rFonts w:eastAsia="宋体" w:hint="eastAsia"/>
          <w:color w:val="000000" w:themeColor="text1"/>
          <w:kern w:val="0"/>
          <w:sz w:val="24"/>
        </w:rPr>
        <w:t>。进入清洁作业区的净化流程一般</w:t>
      </w:r>
      <w:r w:rsidRPr="001C4BC7">
        <w:rPr>
          <w:rFonts w:eastAsia="宋体" w:hint="eastAsia"/>
          <w:color w:val="000000" w:themeColor="text1"/>
          <w:kern w:val="0"/>
          <w:sz w:val="24"/>
        </w:rPr>
        <w:lastRenderedPageBreak/>
        <w:t>为换鞋（或戴鞋套）、更（或不更）初次更衣工服、手消毒（或洗手和手消毒）、更清洁作业区工作服、手消毒。</w:t>
      </w:r>
      <w:bookmarkStart w:id="12" w:name="_Hlk74923140"/>
      <w:r w:rsidRPr="001C4BC7">
        <w:rPr>
          <w:rFonts w:eastAsia="宋体" w:hint="eastAsia"/>
          <w:color w:val="000000" w:themeColor="text1"/>
          <w:kern w:val="0"/>
          <w:sz w:val="24"/>
        </w:rPr>
        <w:t>如采取其他人员净化流程，应对净化效果进行验证，确保符合人员净化要求。更清洁作业区工作服的房间其空气洁净度应达到清洁作业区的要求。</w:t>
      </w:r>
    </w:p>
    <w:p w14:paraId="17544555" w14:textId="77777777" w:rsidR="00F02D4C" w:rsidRPr="001C4BC7" w:rsidRDefault="00AC0503" w:rsidP="008A0FF2">
      <w:pPr>
        <w:spacing w:line="300" w:lineRule="auto"/>
        <w:rPr>
          <w:rFonts w:eastAsia="宋体"/>
          <w:color w:val="000000" w:themeColor="text1"/>
          <w:kern w:val="0"/>
          <w:sz w:val="24"/>
        </w:rPr>
      </w:pPr>
      <w:bookmarkStart w:id="13" w:name="_Hlk71720225"/>
      <w:bookmarkEnd w:id="11"/>
      <w:bookmarkEnd w:id="12"/>
      <w:r w:rsidRPr="001C4BC7">
        <w:rPr>
          <w:rFonts w:eastAsia="宋体" w:hint="eastAsia"/>
          <w:color w:val="000000" w:themeColor="text1"/>
          <w:kern w:val="0"/>
          <w:sz w:val="24"/>
        </w:rPr>
        <w:t xml:space="preserve">    </w:t>
      </w:r>
      <w:r w:rsidRPr="001C4BC7">
        <w:rPr>
          <w:rFonts w:eastAsia="宋体"/>
          <w:color w:val="000000" w:themeColor="text1"/>
          <w:kern w:val="0"/>
          <w:sz w:val="24"/>
        </w:rPr>
        <w:t>（三）</w:t>
      </w:r>
      <w:r w:rsidRPr="001C4BC7">
        <w:rPr>
          <w:rFonts w:eastAsia="宋体" w:hint="eastAsia"/>
          <w:color w:val="000000" w:themeColor="text1"/>
          <w:kern w:val="0"/>
          <w:sz w:val="24"/>
        </w:rPr>
        <w:t>清洁作业区的员工应穿</w:t>
      </w:r>
      <w:r w:rsidRPr="001C4BC7">
        <w:rPr>
          <w:rFonts w:eastAsia="宋体"/>
          <w:color w:val="000000" w:themeColor="text1"/>
          <w:kern w:val="0"/>
          <w:sz w:val="24"/>
        </w:rPr>
        <w:t>着符合该区域卫生要求的</w:t>
      </w:r>
      <w:r w:rsidRPr="001C4BC7">
        <w:rPr>
          <w:rFonts w:eastAsia="宋体" w:hint="eastAsia"/>
          <w:color w:val="000000" w:themeColor="text1"/>
          <w:kern w:val="0"/>
          <w:sz w:val="24"/>
        </w:rPr>
        <w:t>连体式</w:t>
      </w:r>
      <w:r w:rsidRPr="001C4BC7">
        <w:rPr>
          <w:rFonts w:eastAsia="宋体"/>
          <w:color w:val="000000" w:themeColor="text1"/>
          <w:kern w:val="0"/>
          <w:sz w:val="24"/>
        </w:rPr>
        <w:t>工作服（或一次性工作服），并配备帽子</w:t>
      </w:r>
      <w:r w:rsidRPr="001C4BC7">
        <w:rPr>
          <w:rFonts w:eastAsia="宋体" w:hint="eastAsia"/>
          <w:color w:val="000000" w:themeColor="text1"/>
          <w:kern w:val="0"/>
          <w:sz w:val="24"/>
        </w:rPr>
        <w:t>（或头罩）</w:t>
      </w:r>
      <w:r w:rsidRPr="001C4BC7">
        <w:rPr>
          <w:rFonts w:eastAsia="宋体"/>
          <w:color w:val="000000" w:themeColor="text1"/>
          <w:kern w:val="0"/>
          <w:sz w:val="24"/>
        </w:rPr>
        <w:t>、口罩和工作鞋</w:t>
      </w:r>
      <w:r w:rsidRPr="001C4BC7">
        <w:rPr>
          <w:rFonts w:eastAsia="宋体" w:hint="eastAsia"/>
          <w:color w:val="000000" w:themeColor="text1"/>
          <w:kern w:val="0"/>
          <w:sz w:val="24"/>
        </w:rPr>
        <w:t>（或鞋套）。</w:t>
      </w:r>
      <w:r w:rsidRPr="001C4BC7">
        <w:rPr>
          <w:rFonts w:eastAsia="宋体"/>
          <w:color w:val="000000" w:themeColor="text1"/>
          <w:kern w:val="0"/>
          <w:sz w:val="24"/>
        </w:rPr>
        <w:t>准清洁作业区及一般作业区的员工应穿着符合相应区域卫生要求的工作服，并配备帽子和工作鞋。清洁作业区及准清洁作业区使用的工作服（</w:t>
      </w:r>
      <w:r w:rsidRPr="001C4BC7">
        <w:rPr>
          <w:rFonts w:eastAsia="宋体" w:hint="eastAsia"/>
          <w:color w:val="000000" w:themeColor="text1"/>
          <w:kern w:val="0"/>
          <w:sz w:val="24"/>
        </w:rPr>
        <w:t>包括</w:t>
      </w:r>
      <w:r w:rsidRPr="001C4BC7">
        <w:rPr>
          <w:rFonts w:eastAsia="宋体"/>
          <w:color w:val="000000" w:themeColor="text1"/>
          <w:kern w:val="0"/>
          <w:sz w:val="24"/>
        </w:rPr>
        <w:t>帽子和口罩）和工作鞋不应在指定区域以外的地方穿着。</w:t>
      </w:r>
    </w:p>
    <w:bookmarkEnd w:id="13"/>
    <w:p w14:paraId="16F49DE8" w14:textId="77777777" w:rsidR="00F02D4C" w:rsidRPr="001C4BC7" w:rsidRDefault="00AC0503" w:rsidP="008A0FF2">
      <w:pPr>
        <w:spacing w:line="300" w:lineRule="auto"/>
        <w:rPr>
          <w:rFonts w:eastAsia="宋体"/>
          <w:color w:val="000000" w:themeColor="text1"/>
          <w:kern w:val="0"/>
          <w:sz w:val="24"/>
        </w:rPr>
      </w:pPr>
      <w:r w:rsidRPr="001C4BC7">
        <w:rPr>
          <w:rFonts w:eastAsia="宋体" w:hint="eastAsia"/>
          <w:color w:val="000000" w:themeColor="text1"/>
          <w:kern w:val="0"/>
          <w:sz w:val="24"/>
        </w:rPr>
        <w:t xml:space="preserve">    </w:t>
      </w:r>
      <w:r w:rsidRPr="001C4BC7">
        <w:rPr>
          <w:rFonts w:eastAsia="宋体"/>
          <w:color w:val="000000" w:themeColor="text1"/>
          <w:kern w:val="0"/>
          <w:sz w:val="24"/>
        </w:rPr>
        <w:t>（四）</w:t>
      </w:r>
      <w:r w:rsidRPr="001C4BC7">
        <w:rPr>
          <w:rFonts w:eastAsia="宋体" w:hint="eastAsia"/>
          <w:color w:val="000000" w:themeColor="text1"/>
          <w:kern w:val="0"/>
          <w:sz w:val="24"/>
        </w:rPr>
        <w:t>根据需要设置的</w:t>
      </w:r>
      <w:proofErr w:type="gramStart"/>
      <w:r w:rsidRPr="001C4BC7">
        <w:rPr>
          <w:rFonts w:eastAsia="宋体" w:hint="eastAsia"/>
          <w:color w:val="000000" w:themeColor="text1"/>
          <w:kern w:val="0"/>
          <w:sz w:val="24"/>
        </w:rPr>
        <w:t>卫生间应易保持</w:t>
      </w:r>
      <w:proofErr w:type="gramEnd"/>
      <w:r w:rsidRPr="001C4BC7">
        <w:rPr>
          <w:rFonts w:eastAsia="宋体" w:hint="eastAsia"/>
          <w:color w:val="000000" w:themeColor="text1"/>
          <w:kern w:val="0"/>
          <w:sz w:val="24"/>
        </w:rPr>
        <w:t>清洁，有洗手消毒设施，且不得与生产、包装或贮存等区域直接连通。</w:t>
      </w:r>
    </w:p>
    <w:p w14:paraId="415A8075"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第二十二条</w:t>
      </w:r>
      <w:r w:rsidRPr="001C4BC7">
        <w:rPr>
          <w:rFonts w:eastAsia="宋体" w:hint="eastAsia"/>
          <w:color w:val="000000" w:themeColor="text1"/>
          <w:kern w:val="0"/>
          <w:sz w:val="24"/>
        </w:rPr>
        <w:t xml:space="preserve"> </w:t>
      </w:r>
      <w:r w:rsidRPr="001C4BC7">
        <w:rPr>
          <w:rFonts w:eastAsia="宋体"/>
          <w:color w:val="000000" w:themeColor="text1"/>
          <w:kern w:val="0"/>
          <w:sz w:val="24"/>
        </w:rPr>
        <w:t xml:space="preserve"> </w:t>
      </w:r>
      <w:r w:rsidRPr="001C4BC7">
        <w:rPr>
          <w:rFonts w:eastAsia="宋体" w:hint="eastAsia"/>
          <w:color w:val="000000" w:themeColor="text1"/>
          <w:kern w:val="0"/>
          <w:sz w:val="24"/>
        </w:rPr>
        <w:t>清洁作业区安装独立的空气净化系统，应采用初效、中效、高效过滤器（亚高效空气过滤器）三级过滤，保持正压。保证空气由清洁度要求高的区域流向清洁度要求低的区域。对于通过风动管道输送原料的空气，需要根据相应作业区的洁净要求进行净化。</w:t>
      </w:r>
    </w:p>
    <w:p w14:paraId="47FEE4AA" w14:textId="77777777" w:rsidR="00F02D4C" w:rsidRPr="001C4BC7" w:rsidRDefault="00AC0503" w:rsidP="008A0FF2">
      <w:pPr>
        <w:spacing w:line="300" w:lineRule="auto"/>
        <w:ind w:firstLineChars="200" w:firstLine="480"/>
        <w:rPr>
          <w:rFonts w:eastAsia="宋体"/>
          <w:color w:val="000000" w:themeColor="text1"/>
          <w:kern w:val="0"/>
          <w:sz w:val="24"/>
        </w:rPr>
      </w:pPr>
      <w:r w:rsidRPr="001C4BC7">
        <w:rPr>
          <w:rFonts w:eastAsia="宋体" w:hint="eastAsia"/>
          <w:color w:val="000000" w:themeColor="text1"/>
          <w:kern w:val="0"/>
          <w:sz w:val="24"/>
        </w:rPr>
        <w:t>吹入干燥塔的空气应进行过滤处理。流化床应使用经初效、中效、高效过滤器（亚高效空气过滤器）三级过滤净化除湿后的洁净空气。应定期检查、更换过滤设备，达到生产要求。排出干燥塔的气体应经过除尘处理。</w:t>
      </w:r>
    </w:p>
    <w:p w14:paraId="189737A2"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第二</w:t>
      </w:r>
      <w:r w:rsidRPr="001C4BC7">
        <w:rPr>
          <w:rFonts w:eastAsia="宋体"/>
          <w:b/>
          <w:bCs/>
          <w:color w:val="000000" w:themeColor="text1"/>
          <w:kern w:val="0"/>
          <w:sz w:val="24"/>
        </w:rPr>
        <w:t>十</w:t>
      </w:r>
      <w:r w:rsidRPr="001C4BC7">
        <w:rPr>
          <w:rFonts w:eastAsia="宋体" w:hint="eastAsia"/>
          <w:b/>
          <w:bCs/>
          <w:color w:val="000000" w:themeColor="text1"/>
          <w:kern w:val="0"/>
          <w:sz w:val="24"/>
        </w:rPr>
        <w:t>三条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照明设施应当符合《食品生产许可审查通则》的相关要求。质量监控场所工作面的混合照度不宜低于</w:t>
      </w:r>
      <w:r w:rsidRPr="001C4BC7">
        <w:rPr>
          <w:rFonts w:eastAsia="宋体" w:hint="eastAsia"/>
          <w:color w:val="000000" w:themeColor="text1"/>
          <w:kern w:val="0"/>
          <w:sz w:val="24"/>
        </w:rPr>
        <w:t>540 lx</w:t>
      </w:r>
      <w:r w:rsidRPr="001C4BC7">
        <w:rPr>
          <w:rFonts w:eastAsia="宋体" w:hint="eastAsia"/>
          <w:color w:val="000000" w:themeColor="text1"/>
          <w:kern w:val="0"/>
          <w:sz w:val="24"/>
        </w:rPr>
        <w:t>，加工场所工作面不宜低于</w:t>
      </w:r>
      <w:r w:rsidRPr="001C4BC7">
        <w:rPr>
          <w:rFonts w:eastAsia="宋体" w:hint="eastAsia"/>
          <w:color w:val="000000" w:themeColor="text1"/>
          <w:kern w:val="0"/>
          <w:sz w:val="24"/>
        </w:rPr>
        <w:t>220 lx</w:t>
      </w:r>
      <w:r w:rsidRPr="001C4BC7">
        <w:rPr>
          <w:rFonts w:eastAsia="宋体" w:hint="eastAsia"/>
          <w:color w:val="000000" w:themeColor="text1"/>
          <w:kern w:val="0"/>
          <w:sz w:val="24"/>
        </w:rPr>
        <w:t>，其他场所不宜低于</w:t>
      </w:r>
      <w:r w:rsidRPr="001C4BC7">
        <w:rPr>
          <w:rFonts w:eastAsia="宋体" w:hint="eastAsia"/>
          <w:color w:val="000000" w:themeColor="text1"/>
          <w:kern w:val="0"/>
          <w:sz w:val="24"/>
        </w:rPr>
        <w:t>110 lx</w:t>
      </w:r>
      <w:r w:rsidRPr="001C4BC7">
        <w:rPr>
          <w:rFonts w:eastAsia="宋体" w:hint="eastAsia"/>
          <w:color w:val="000000" w:themeColor="text1"/>
          <w:kern w:val="0"/>
          <w:sz w:val="24"/>
        </w:rPr>
        <w:t>，对光敏感的区域除外。</w:t>
      </w:r>
    </w:p>
    <w:p w14:paraId="7C3E0E93" w14:textId="77777777" w:rsidR="00F02D4C" w:rsidRPr="001C4BC7" w:rsidRDefault="00AC0503" w:rsidP="00720899">
      <w:pPr>
        <w:numPr>
          <w:ilvl w:val="255"/>
          <w:numId w:val="0"/>
        </w:numPr>
        <w:spacing w:line="300" w:lineRule="auto"/>
        <w:ind w:firstLineChars="200" w:firstLine="482"/>
        <w:jc w:val="left"/>
        <w:rPr>
          <w:rFonts w:eastAsia="宋体"/>
          <w:color w:val="000000" w:themeColor="text1"/>
          <w:kern w:val="0"/>
          <w:sz w:val="24"/>
        </w:rPr>
      </w:pPr>
      <w:r w:rsidRPr="001C4BC7">
        <w:rPr>
          <w:rFonts w:eastAsia="宋体" w:hint="eastAsia"/>
          <w:b/>
          <w:bCs/>
          <w:color w:val="000000" w:themeColor="text1"/>
          <w:kern w:val="0"/>
          <w:sz w:val="24"/>
        </w:rPr>
        <w:t>第二十四条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企业应当具备与食品安全国家标准和相关规定所有检验项目相适应的检验设备设施和试剂。检验室应当布局合理，检验设备的数量、性能、精度等应当满足相应的检验需求。相关食品安全国家标准和相关规定涉及的检验项目、检验方法修订或变更后，应及时配备相应的检验设备设施和试剂。</w:t>
      </w:r>
      <w:bookmarkStart w:id="14" w:name="_Toc67482742"/>
      <w:bookmarkStart w:id="15" w:name="_Toc67483507"/>
    </w:p>
    <w:p w14:paraId="73C21D9A" w14:textId="77777777" w:rsidR="00F02D4C" w:rsidRPr="001C4BC7" w:rsidRDefault="00AC0503" w:rsidP="008A0FF2">
      <w:pPr>
        <w:numPr>
          <w:ilvl w:val="255"/>
          <w:numId w:val="0"/>
        </w:numPr>
        <w:spacing w:line="300" w:lineRule="auto"/>
        <w:jc w:val="center"/>
        <w:outlineLvl w:val="0"/>
        <w:rPr>
          <w:rFonts w:eastAsia="宋体"/>
          <w:b/>
          <w:bCs/>
          <w:color w:val="000000" w:themeColor="text1"/>
          <w:sz w:val="24"/>
        </w:rPr>
      </w:pPr>
      <w:r w:rsidRPr="001C4BC7">
        <w:rPr>
          <w:rFonts w:eastAsia="宋体" w:hint="eastAsia"/>
          <w:b/>
          <w:bCs/>
          <w:color w:val="000000" w:themeColor="text1"/>
          <w:sz w:val="24"/>
        </w:rPr>
        <w:t>第四章</w:t>
      </w:r>
      <w:r w:rsidRPr="001C4BC7">
        <w:rPr>
          <w:rFonts w:eastAsia="宋体"/>
          <w:b/>
          <w:bCs/>
          <w:color w:val="000000" w:themeColor="text1"/>
          <w:sz w:val="24"/>
        </w:rPr>
        <w:t xml:space="preserve">  </w:t>
      </w:r>
      <w:r w:rsidRPr="001C4BC7">
        <w:rPr>
          <w:rFonts w:eastAsia="宋体" w:hint="eastAsia"/>
          <w:b/>
          <w:bCs/>
          <w:color w:val="000000" w:themeColor="text1"/>
          <w:sz w:val="24"/>
        </w:rPr>
        <w:t>设备布局与工艺流程</w:t>
      </w:r>
      <w:bookmarkEnd w:id="14"/>
      <w:bookmarkEnd w:id="15"/>
    </w:p>
    <w:p w14:paraId="78F6950D"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第二十五条</w:t>
      </w:r>
      <w:r w:rsidRPr="001C4BC7">
        <w:rPr>
          <w:rFonts w:eastAsia="宋体" w:cs="新宋体" w:hint="eastAsia"/>
          <w:b/>
          <w:color w:val="000000" w:themeColor="text1"/>
          <w:sz w:val="24"/>
        </w:rPr>
        <w:t xml:space="preserve">  </w:t>
      </w:r>
      <w:r w:rsidRPr="001C4BC7">
        <w:rPr>
          <w:rFonts w:eastAsia="宋体" w:cs="新宋体" w:hint="eastAsia"/>
          <w:color w:val="000000" w:themeColor="text1"/>
          <w:sz w:val="24"/>
        </w:rPr>
        <w:t>生产设备的布局应当符合生产工艺、清洗、消毒、维护的需要。</w:t>
      </w:r>
    </w:p>
    <w:p w14:paraId="26C11A85"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第二十六条</w:t>
      </w:r>
      <w:r w:rsidRPr="001C4BC7">
        <w:rPr>
          <w:rFonts w:eastAsia="宋体" w:cs="新宋体" w:hint="eastAsia"/>
          <w:color w:val="000000" w:themeColor="text1"/>
          <w:sz w:val="24"/>
        </w:rPr>
        <w:t xml:space="preserve">  </w:t>
      </w:r>
      <w:r w:rsidRPr="001C4BC7">
        <w:rPr>
          <w:rFonts w:eastAsia="宋体" w:cs="新宋体" w:hint="eastAsia"/>
          <w:color w:val="000000" w:themeColor="text1"/>
          <w:sz w:val="24"/>
        </w:rPr>
        <w:t>生产工艺应符合以下要求：</w:t>
      </w:r>
    </w:p>
    <w:p w14:paraId="59233176" w14:textId="77777777" w:rsidR="00F02D4C" w:rsidRPr="001C4BC7" w:rsidRDefault="00AC0503" w:rsidP="008A0FF2">
      <w:pPr>
        <w:spacing w:line="300" w:lineRule="auto"/>
        <w:ind w:firstLineChars="200" w:firstLine="480"/>
        <w:rPr>
          <w:rFonts w:eastAsia="宋体" w:cs="华文楷体"/>
          <w:color w:val="000000" w:themeColor="text1"/>
          <w:sz w:val="24"/>
        </w:rPr>
      </w:pPr>
      <w:r w:rsidRPr="001C4BC7">
        <w:rPr>
          <w:rFonts w:eastAsia="宋体" w:cs="华文楷体" w:hint="eastAsia"/>
          <w:color w:val="000000" w:themeColor="text1"/>
          <w:sz w:val="24"/>
        </w:rPr>
        <w:t>（一）湿法工艺</w:t>
      </w:r>
    </w:p>
    <w:p w14:paraId="362D7135" w14:textId="77777777" w:rsidR="00F02D4C"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 xml:space="preserve"> </w:t>
      </w:r>
      <w:r w:rsidRPr="001C4BC7">
        <w:rPr>
          <w:rFonts w:eastAsia="宋体" w:hint="eastAsia"/>
          <w:color w:val="000000" w:themeColor="text1"/>
          <w:sz w:val="24"/>
        </w:rPr>
        <w:t>婴幼儿配方乳粉湿法工艺通用生产流程：</w:t>
      </w:r>
    </w:p>
    <w:p w14:paraId="085CC2F8" w14:textId="77777777" w:rsidR="00720899" w:rsidRPr="001C4BC7" w:rsidRDefault="00720899" w:rsidP="00720899">
      <w:pPr>
        <w:spacing w:line="300" w:lineRule="auto"/>
        <w:rPr>
          <w:rFonts w:eastAsia="宋体"/>
          <w:color w:val="000000" w:themeColor="text1"/>
          <w:sz w:val="24"/>
        </w:rPr>
      </w:pPr>
      <w:r>
        <w:rPr>
          <w:rFonts w:eastAsia="宋体" w:hint="eastAsia"/>
          <w:noProof/>
          <w:color w:val="000000" w:themeColor="text1"/>
          <w:sz w:val="24"/>
        </w:rPr>
        <w:drawing>
          <wp:inline distT="0" distB="0" distL="0" distR="0" wp14:anchorId="4963898A" wp14:editId="0AA0590A">
            <wp:extent cx="5274310" cy="1283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CC9450.tmp"/>
                    <pic:cNvPicPr/>
                  </pic:nvPicPr>
                  <pic:blipFill rotWithShape="1">
                    <a:blip r:embed="rId11">
                      <a:extLst>
                        <a:ext uri="{28A0092B-C50C-407E-A947-70E740481C1C}">
                          <a14:useLocalDpi xmlns:a14="http://schemas.microsoft.com/office/drawing/2010/main" val="0"/>
                        </a:ext>
                      </a:extLst>
                    </a:blip>
                    <a:srcRect t="23330"/>
                    <a:stretch/>
                  </pic:blipFill>
                  <pic:spPr bwMode="auto">
                    <a:xfrm>
                      <a:off x="0" y="0"/>
                      <a:ext cx="5274310" cy="1283335"/>
                    </a:xfrm>
                    <a:prstGeom prst="rect">
                      <a:avLst/>
                    </a:prstGeom>
                    <a:ln>
                      <a:noFill/>
                    </a:ln>
                    <a:extLst>
                      <a:ext uri="{53640926-AAD7-44D8-BBD7-CCE9431645EC}">
                        <a14:shadowObscured xmlns:a14="http://schemas.microsoft.com/office/drawing/2010/main"/>
                      </a:ext>
                    </a:extLst>
                  </pic:spPr>
                </pic:pic>
              </a:graphicData>
            </a:graphic>
          </wp:inline>
        </w:drawing>
      </w:r>
    </w:p>
    <w:p w14:paraId="69B046DC" w14:textId="77777777" w:rsidR="00F02D4C" w:rsidRPr="001C4BC7" w:rsidRDefault="00AC0503" w:rsidP="008A0FF2">
      <w:pPr>
        <w:spacing w:line="300" w:lineRule="auto"/>
        <w:ind w:firstLineChars="200" w:firstLine="480"/>
        <w:jc w:val="center"/>
        <w:rPr>
          <w:rFonts w:eastAsia="宋体"/>
          <w:color w:val="000000" w:themeColor="text1"/>
          <w:sz w:val="24"/>
        </w:rPr>
      </w:pPr>
      <w:r w:rsidRPr="001C4BC7">
        <w:rPr>
          <w:rFonts w:eastAsia="宋体" w:hint="eastAsia"/>
          <w:color w:val="000000" w:themeColor="text1"/>
          <w:sz w:val="24"/>
        </w:rPr>
        <w:lastRenderedPageBreak/>
        <w:t>表</w:t>
      </w:r>
      <w:r w:rsidRPr="001C4BC7">
        <w:rPr>
          <w:rFonts w:eastAsia="宋体" w:hint="eastAsia"/>
          <w:color w:val="000000" w:themeColor="text1"/>
          <w:sz w:val="24"/>
        </w:rPr>
        <w:t>6</w:t>
      </w:r>
      <w:r w:rsidRPr="001C4BC7">
        <w:rPr>
          <w:rFonts w:eastAsia="宋体"/>
          <w:color w:val="000000" w:themeColor="text1"/>
          <w:sz w:val="24"/>
        </w:rPr>
        <w:t xml:space="preserve"> </w:t>
      </w:r>
      <w:r w:rsidRPr="001C4BC7">
        <w:rPr>
          <w:rFonts w:eastAsia="宋体" w:hint="eastAsia"/>
          <w:color w:val="000000" w:themeColor="text1"/>
          <w:sz w:val="24"/>
        </w:rPr>
        <w:t>湿法工艺通用生产流程要求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10"/>
      </w:tblGrid>
      <w:tr w:rsidR="00F02D4C" w:rsidRPr="001C4BC7" w14:paraId="50E5243C" w14:textId="77777777" w:rsidTr="00720899">
        <w:tc>
          <w:tcPr>
            <w:tcW w:w="775" w:type="pct"/>
            <w:vAlign w:val="center"/>
          </w:tcPr>
          <w:p w14:paraId="2A9B4A8D"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工艺流程</w:t>
            </w:r>
          </w:p>
        </w:tc>
        <w:tc>
          <w:tcPr>
            <w:tcW w:w="4225" w:type="pct"/>
            <w:vAlign w:val="center"/>
          </w:tcPr>
          <w:p w14:paraId="2287DAE4"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通用关键控制环节技术要求</w:t>
            </w:r>
          </w:p>
        </w:tc>
      </w:tr>
      <w:tr w:rsidR="00F02D4C" w:rsidRPr="001C4BC7" w14:paraId="64F8D30F" w14:textId="77777777" w:rsidTr="00720899">
        <w:trPr>
          <w:trHeight w:val="767"/>
        </w:trPr>
        <w:tc>
          <w:tcPr>
            <w:tcW w:w="775" w:type="pct"/>
            <w:vAlign w:val="center"/>
          </w:tcPr>
          <w:p w14:paraId="01ABEF9C"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hint="eastAsia"/>
                <w:color w:val="000000" w:themeColor="text1"/>
                <w:sz w:val="24"/>
              </w:rPr>
              <w:t>生乳</w:t>
            </w:r>
            <w:r w:rsidRPr="001C4BC7">
              <w:rPr>
                <w:rFonts w:eastAsia="宋体"/>
                <w:color w:val="000000" w:themeColor="text1"/>
                <w:sz w:val="24"/>
              </w:rPr>
              <w:t>的运输和贮存</w:t>
            </w:r>
          </w:p>
        </w:tc>
        <w:tc>
          <w:tcPr>
            <w:tcW w:w="4225" w:type="pct"/>
            <w:vAlign w:val="center"/>
          </w:tcPr>
          <w:p w14:paraId="3C13F708" w14:textId="77777777" w:rsidR="00F02D4C" w:rsidRPr="001C4BC7" w:rsidRDefault="00AC0503" w:rsidP="008A0FF2">
            <w:pPr>
              <w:widowControl/>
              <w:spacing w:line="300" w:lineRule="auto"/>
              <w:jc w:val="left"/>
              <w:rPr>
                <w:rFonts w:eastAsia="宋体"/>
                <w:color w:val="000000" w:themeColor="text1"/>
                <w:sz w:val="24"/>
              </w:rPr>
            </w:pPr>
            <w:proofErr w:type="gramStart"/>
            <w:r w:rsidRPr="001C4BC7">
              <w:rPr>
                <w:rFonts w:eastAsia="宋体"/>
                <w:color w:val="000000" w:themeColor="text1"/>
                <w:sz w:val="24"/>
              </w:rPr>
              <w:t>生乳在挤奶</w:t>
            </w:r>
            <w:proofErr w:type="gramEnd"/>
            <w:r w:rsidRPr="001C4BC7">
              <w:rPr>
                <w:rFonts w:eastAsia="宋体"/>
                <w:color w:val="000000" w:themeColor="text1"/>
                <w:sz w:val="24"/>
              </w:rPr>
              <w:t>后</w:t>
            </w:r>
            <w:r w:rsidRPr="001C4BC7">
              <w:rPr>
                <w:rFonts w:eastAsia="宋体"/>
                <w:color w:val="000000" w:themeColor="text1"/>
                <w:sz w:val="24"/>
              </w:rPr>
              <w:t>2</w:t>
            </w:r>
            <w:r w:rsidRPr="001C4BC7">
              <w:rPr>
                <w:rFonts w:eastAsia="宋体"/>
                <w:color w:val="000000" w:themeColor="text1"/>
                <w:sz w:val="24"/>
              </w:rPr>
              <w:t>小时内应降温至</w:t>
            </w:r>
            <w:r w:rsidRPr="001C4BC7">
              <w:rPr>
                <w:rFonts w:eastAsia="宋体"/>
                <w:color w:val="000000" w:themeColor="text1"/>
                <w:sz w:val="24"/>
              </w:rPr>
              <w:t>0</w:t>
            </w:r>
            <w:r w:rsidRPr="001C4BC7">
              <w:rPr>
                <w:rFonts w:eastAsia="宋体" w:hint="eastAsia"/>
                <w:color w:val="000000" w:themeColor="text1"/>
                <w:sz w:val="24"/>
              </w:rPr>
              <w:t>-</w:t>
            </w:r>
            <w:r w:rsidRPr="001C4BC7">
              <w:rPr>
                <w:rFonts w:eastAsia="宋体"/>
                <w:color w:val="000000" w:themeColor="text1"/>
                <w:sz w:val="24"/>
              </w:rPr>
              <w:t>4℃</w:t>
            </w:r>
            <w:r w:rsidRPr="001C4BC7">
              <w:rPr>
                <w:rFonts w:eastAsia="宋体"/>
                <w:color w:val="000000" w:themeColor="text1"/>
                <w:sz w:val="24"/>
              </w:rPr>
              <w:t>。运输车辆应具备资质证明和记录。</w:t>
            </w:r>
            <w:r w:rsidRPr="001C4BC7">
              <w:rPr>
                <w:rFonts w:eastAsia="宋体" w:hint="eastAsia"/>
                <w:color w:val="000000" w:themeColor="text1"/>
                <w:sz w:val="24"/>
              </w:rPr>
              <w:t>运输和贮存生乳的容器，应符合相关国家标准，运输过程温度控制在</w:t>
            </w:r>
            <w:r w:rsidRPr="001C4BC7">
              <w:rPr>
                <w:rFonts w:eastAsia="宋体"/>
                <w:color w:val="000000" w:themeColor="text1"/>
                <w:sz w:val="24"/>
              </w:rPr>
              <w:t>0</w:t>
            </w:r>
            <w:r w:rsidRPr="001C4BC7">
              <w:rPr>
                <w:rFonts w:eastAsia="宋体" w:hint="eastAsia"/>
                <w:color w:val="000000" w:themeColor="text1"/>
                <w:sz w:val="24"/>
              </w:rPr>
              <w:t>-</w:t>
            </w:r>
            <w:r w:rsidRPr="001C4BC7">
              <w:rPr>
                <w:rFonts w:eastAsia="宋体"/>
                <w:color w:val="000000" w:themeColor="text1"/>
                <w:sz w:val="24"/>
              </w:rPr>
              <w:t>6℃</w:t>
            </w:r>
            <w:r w:rsidRPr="001C4BC7">
              <w:rPr>
                <w:rFonts w:eastAsia="宋体"/>
                <w:color w:val="000000" w:themeColor="text1"/>
                <w:sz w:val="24"/>
              </w:rPr>
              <w:t>。</w:t>
            </w:r>
            <w:proofErr w:type="gramStart"/>
            <w:r w:rsidRPr="001C4BC7">
              <w:rPr>
                <w:rFonts w:eastAsia="宋体" w:hint="eastAsia"/>
                <w:color w:val="000000" w:themeColor="text1"/>
                <w:sz w:val="24"/>
              </w:rPr>
              <w:t>生乳到厂</w:t>
            </w:r>
            <w:proofErr w:type="gramEnd"/>
            <w:r w:rsidRPr="001C4BC7">
              <w:rPr>
                <w:rFonts w:eastAsia="宋体" w:hint="eastAsia"/>
                <w:color w:val="000000" w:themeColor="text1"/>
                <w:sz w:val="24"/>
              </w:rPr>
              <w:t>后应及时进行加工，如果不能及时处理，应进行冷藏贮存，同时进行温度及相关指标的监测，做好记录。巴氏杀菌前，原则上贮存温度不超过</w:t>
            </w:r>
            <w:r w:rsidRPr="001C4BC7">
              <w:rPr>
                <w:rFonts w:eastAsia="宋体" w:hint="eastAsia"/>
                <w:color w:val="000000" w:themeColor="text1"/>
                <w:sz w:val="24"/>
              </w:rPr>
              <w:t>7</w:t>
            </w:r>
            <w:r w:rsidRPr="001C4BC7">
              <w:rPr>
                <w:rFonts w:eastAsia="宋体"/>
                <w:color w:val="000000" w:themeColor="text1"/>
                <w:sz w:val="24"/>
              </w:rPr>
              <w:t>℃</w:t>
            </w:r>
            <w:r w:rsidRPr="001C4BC7">
              <w:rPr>
                <w:rFonts w:eastAsia="宋体" w:hint="eastAsia"/>
                <w:color w:val="000000" w:themeColor="text1"/>
                <w:sz w:val="24"/>
              </w:rPr>
              <w:t>，贮存</w:t>
            </w:r>
            <w:r w:rsidRPr="001C4BC7">
              <w:rPr>
                <w:rFonts w:eastAsia="宋体"/>
                <w:color w:val="000000" w:themeColor="text1"/>
                <w:sz w:val="24"/>
              </w:rPr>
              <w:t>时间不超过</w:t>
            </w:r>
            <w:r w:rsidRPr="001C4BC7">
              <w:rPr>
                <w:rFonts w:eastAsia="宋体"/>
                <w:color w:val="000000" w:themeColor="text1"/>
                <w:sz w:val="24"/>
              </w:rPr>
              <w:t>24h</w:t>
            </w:r>
            <w:r w:rsidRPr="001C4BC7">
              <w:rPr>
                <w:rFonts w:eastAsia="宋体"/>
                <w:color w:val="000000" w:themeColor="text1"/>
                <w:sz w:val="24"/>
              </w:rPr>
              <w:t>。</w:t>
            </w:r>
            <w:r w:rsidRPr="001C4BC7">
              <w:rPr>
                <w:rFonts w:eastAsia="宋体" w:hint="eastAsia"/>
                <w:color w:val="000000" w:themeColor="text1"/>
                <w:sz w:val="24"/>
              </w:rPr>
              <w:t>企业可评估验证后调整温度和时间。</w:t>
            </w:r>
          </w:p>
        </w:tc>
      </w:tr>
      <w:tr w:rsidR="00F02D4C" w:rsidRPr="001C4BC7" w14:paraId="71F7A561" w14:textId="77777777" w:rsidTr="00720899">
        <w:tc>
          <w:tcPr>
            <w:tcW w:w="775" w:type="pct"/>
            <w:vAlign w:val="center"/>
          </w:tcPr>
          <w:p w14:paraId="38C5DF89"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标准化配料</w:t>
            </w:r>
          </w:p>
        </w:tc>
        <w:tc>
          <w:tcPr>
            <w:tcW w:w="4225" w:type="pct"/>
            <w:vAlign w:val="center"/>
          </w:tcPr>
          <w:p w14:paraId="1A1D52A1"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去除</w:t>
            </w:r>
            <w:r w:rsidRPr="001C4BC7">
              <w:rPr>
                <w:rFonts w:eastAsia="宋体" w:hint="eastAsia"/>
                <w:color w:val="000000" w:themeColor="text1"/>
                <w:sz w:val="24"/>
              </w:rPr>
              <w:t>原辅料外包装</w:t>
            </w:r>
            <w:r w:rsidRPr="001C4BC7">
              <w:rPr>
                <w:rFonts w:eastAsia="宋体"/>
                <w:color w:val="000000" w:themeColor="text1"/>
                <w:sz w:val="24"/>
              </w:rPr>
              <w:t>或除尘净化后输送到配料车间。混料前应按照配方要求，核对原辅料有关信息。应使用高剪切罐或真空混料罐等配料设备混合，确保原辅料溶解</w:t>
            </w:r>
            <w:r w:rsidRPr="001C4BC7">
              <w:rPr>
                <w:rFonts w:eastAsia="宋体" w:hint="eastAsia"/>
                <w:color w:val="000000" w:themeColor="text1"/>
                <w:sz w:val="24"/>
              </w:rPr>
              <w:t>并混合均匀</w:t>
            </w:r>
            <w:r w:rsidRPr="001C4BC7">
              <w:rPr>
                <w:rFonts w:eastAsia="宋体"/>
                <w:color w:val="000000" w:themeColor="text1"/>
                <w:sz w:val="24"/>
              </w:rPr>
              <w:t>。按照配方要求使用食品添加剂及食品营养强化剂，并由相关人员进行核对。应采用不同的容器溶解复合维生素和复合微量元素，或采用其他能</w:t>
            </w:r>
            <w:r w:rsidRPr="001C4BC7">
              <w:rPr>
                <w:rFonts w:eastAsia="宋体" w:hint="eastAsia"/>
                <w:color w:val="000000" w:themeColor="text1"/>
                <w:sz w:val="24"/>
              </w:rPr>
              <w:t>够</w:t>
            </w:r>
            <w:r w:rsidRPr="001C4BC7">
              <w:rPr>
                <w:rFonts w:eastAsia="宋体"/>
                <w:color w:val="000000" w:themeColor="text1"/>
                <w:sz w:val="24"/>
              </w:rPr>
              <w:t>避免产生反应</w:t>
            </w:r>
            <w:r w:rsidRPr="001C4BC7">
              <w:rPr>
                <w:rFonts w:eastAsia="宋体" w:hint="eastAsia"/>
                <w:color w:val="000000" w:themeColor="text1"/>
                <w:sz w:val="24"/>
              </w:rPr>
              <w:t>的</w:t>
            </w:r>
            <w:r w:rsidRPr="001C4BC7">
              <w:rPr>
                <w:rFonts w:eastAsia="宋体"/>
                <w:color w:val="000000" w:themeColor="text1"/>
                <w:sz w:val="24"/>
              </w:rPr>
              <w:t>方式。采用产品数字化信息系统实现配料、混合自动化控制的，可以不进行</w:t>
            </w:r>
            <w:r w:rsidRPr="001C4BC7">
              <w:rPr>
                <w:rFonts w:eastAsia="宋体" w:hint="eastAsia"/>
                <w:color w:val="000000" w:themeColor="text1"/>
                <w:sz w:val="24"/>
              </w:rPr>
              <w:t>人工</w:t>
            </w:r>
            <w:r w:rsidRPr="001C4BC7">
              <w:rPr>
                <w:rFonts w:eastAsia="宋体"/>
                <w:color w:val="000000" w:themeColor="text1"/>
                <w:sz w:val="24"/>
              </w:rPr>
              <w:t>复核，但系统应有防错设计。</w:t>
            </w:r>
          </w:p>
        </w:tc>
      </w:tr>
      <w:tr w:rsidR="00F02D4C" w:rsidRPr="001C4BC7" w14:paraId="10872D5F" w14:textId="77777777" w:rsidTr="00720899">
        <w:tc>
          <w:tcPr>
            <w:tcW w:w="775" w:type="pct"/>
            <w:vAlign w:val="center"/>
          </w:tcPr>
          <w:p w14:paraId="44907199"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杀菌和浓缩</w:t>
            </w:r>
          </w:p>
        </w:tc>
        <w:tc>
          <w:tcPr>
            <w:tcW w:w="4225" w:type="pct"/>
            <w:vAlign w:val="center"/>
          </w:tcPr>
          <w:p w14:paraId="7462E20E"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进料温度、真空度、蒸汽压力、杀菌温度应控制在工艺控制范围内，并记录。</w:t>
            </w:r>
          </w:p>
        </w:tc>
      </w:tr>
      <w:tr w:rsidR="00F02D4C" w:rsidRPr="001C4BC7" w14:paraId="02544C08" w14:textId="77777777" w:rsidTr="00720899">
        <w:tc>
          <w:tcPr>
            <w:tcW w:w="775" w:type="pct"/>
            <w:vAlign w:val="center"/>
          </w:tcPr>
          <w:p w14:paraId="2CE459C6"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喷雾干燥</w:t>
            </w:r>
          </w:p>
        </w:tc>
        <w:tc>
          <w:tcPr>
            <w:tcW w:w="4225" w:type="pct"/>
            <w:vAlign w:val="center"/>
          </w:tcPr>
          <w:p w14:paraId="4F54C69D"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应严格控制喷雾干燥工序使用蒸汽、水，减少致病微生物的繁殖。应采用流化床进行冷却降温，不可采用人工筛粉、</w:t>
            </w:r>
            <w:proofErr w:type="gramStart"/>
            <w:r w:rsidRPr="001C4BC7">
              <w:rPr>
                <w:rFonts w:eastAsia="宋体"/>
                <w:color w:val="000000" w:themeColor="text1"/>
                <w:sz w:val="24"/>
              </w:rPr>
              <w:t>粉车凉粉</w:t>
            </w:r>
            <w:proofErr w:type="gramEnd"/>
            <w:r w:rsidRPr="001C4BC7">
              <w:rPr>
                <w:rFonts w:eastAsia="宋体"/>
                <w:color w:val="000000" w:themeColor="text1"/>
                <w:sz w:val="24"/>
              </w:rPr>
              <w:t>等将半成品裸露在清洁作业区的作业。应</w:t>
            </w:r>
            <w:proofErr w:type="gramStart"/>
            <w:r w:rsidRPr="001C4BC7">
              <w:rPr>
                <w:rFonts w:eastAsia="宋体"/>
                <w:color w:val="000000" w:themeColor="text1"/>
                <w:sz w:val="24"/>
              </w:rPr>
              <w:t>采用粉仓等</w:t>
            </w:r>
            <w:proofErr w:type="gramEnd"/>
            <w:r w:rsidRPr="001C4BC7">
              <w:rPr>
                <w:rFonts w:eastAsia="宋体"/>
                <w:color w:val="000000" w:themeColor="text1"/>
                <w:sz w:val="24"/>
              </w:rPr>
              <w:t>密闭暂存设备或设施储存冷却后的产品。</w:t>
            </w:r>
          </w:p>
        </w:tc>
      </w:tr>
      <w:tr w:rsidR="00F02D4C" w:rsidRPr="001C4BC7" w14:paraId="44BDF546" w14:textId="77777777" w:rsidTr="00720899">
        <w:tc>
          <w:tcPr>
            <w:tcW w:w="775" w:type="pct"/>
            <w:vAlign w:val="center"/>
          </w:tcPr>
          <w:p w14:paraId="76F57DF5"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包装</w:t>
            </w:r>
          </w:p>
        </w:tc>
        <w:tc>
          <w:tcPr>
            <w:tcW w:w="4225" w:type="pct"/>
            <w:vAlign w:val="center"/>
          </w:tcPr>
          <w:p w14:paraId="42EE22E8"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应控制人流、物流、气流的走向，防止污染。应采用自动包装机对产品进行包装。应在产品包装之前应进行金属检测或包装后配备</w:t>
            </w:r>
            <w:r w:rsidRPr="001C4BC7">
              <w:rPr>
                <w:rFonts w:eastAsia="宋体"/>
                <w:color w:val="000000" w:themeColor="text1"/>
                <w:sz w:val="24"/>
              </w:rPr>
              <w:t>X</w:t>
            </w:r>
            <w:r w:rsidRPr="001C4BC7">
              <w:rPr>
                <w:rFonts w:eastAsia="宋体"/>
                <w:color w:val="000000" w:themeColor="text1"/>
                <w:sz w:val="24"/>
              </w:rPr>
              <w:t>射线检测器等在线检测金属、异物，并配备剔除设备，保证包装后的产品</w:t>
            </w:r>
            <w:proofErr w:type="gramStart"/>
            <w:r w:rsidRPr="001C4BC7">
              <w:rPr>
                <w:rFonts w:eastAsia="宋体"/>
                <w:color w:val="000000" w:themeColor="text1"/>
                <w:sz w:val="24"/>
              </w:rPr>
              <w:t>不</w:t>
            </w:r>
            <w:proofErr w:type="gramEnd"/>
            <w:r w:rsidRPr="001C4BC7">
              <w:rPr>
                <w:rFonts w:eastAsia="宋体"/>
                <w:color w:val="000000" w:themeColor="text1"/>
                <w:sz w:val="24"/>
              </w:rPr>
              <w:t>含有金属和其他异物。包装后的产品应取样并进行密封性测试。</w:t>
            </w:r>
          </w:p>
        </w:tc>
      </w:tr>
    </w:tbl>
    <w:p w14:paraId="467753D9" w14:textId="77777777" w:rsidR="00F02D4C" w:rsidRPr="001C4BC7" w:rsidRDefault="00AC0503" w:rsidP="008A0FF2">
      <w:pPr>
        <w:spacing w:line="300" w:lineRule="auto"/>
        <w:ind w:firstLineChars="200" w:firstLine="480"/>
        <w:rPr>
          <w:rFonts w:eastAsia="宋体" w:cs="华文楷体"/>
          <w:color w:val="000000" w:themeColor="text1"/>
          <w:sz w:val="24"/>
        </w:rPr>
      </w:pPr>
      <w:r w:rsidRPr="001C4BC7">
        <w:rPr>
          <w:rFonts w:eastAsia="宋体" w:cs="华文楷体" w:hint="eastAsia"/>
          <w:color w:val="000000" w:themeColor="text1"/>
          <w:sz w:val="24"/>
        </w:rPr>
        <w:t>（二）干法工艺</w:t>
      </w:r>
    </w:p>
    <w:p w14:paraId="6AD8885E" w14:textId="77777777" w:rsidR="00F02D4C"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 xml:space="preserve"> </w:t>
      </w:r>
      <w:r w:rsidRPr="001C4BC7">
        <w:rPr>
          <w:rFonts w:eastAsia="宋体" w:hint="eastAsia"/>
          <w:color w:val="000000" w:themeColor="text1"/>
          <w:sz w:val="24"/>
        </w:rPr>
        <w:t>婴幼儿配方乳粉干法工艺通用生产流程：</w:t>
      </w:r>
    </w:p>
    <w:p w14:paraId="0FF46481" w14:textId="77777777" w:rsidR="00720899" w:rsidRPr="001C4BC7" w:rsidRDefault="00720899" w:rsidP="00720899">
      <w:pPr>
        <w:spacing w:line="300" w:lineRule="auto"/>
        <w:rPr>
          <w:rFonts w:eastAsia="宋体" w:cs="新宋体"/>
          <w:color w:val="000000" w:themeColor="text1"/>
          <w:sz w:val="24"/>
        </w:rPr>
      </w:pPr>
      <w:r>
        <w:rPr>
          <w:rFonts w:eastAsia="宋体" w:cs="新宋体" w:hint="eastAsia"/>
          <w:noProof/>
          <w:color w:val="000000" w:themeColor="text1"/>
          <w:sz w:val="24"/>
        </w:rPr>
        <w:drawing>
          <wp:inline distT="0" distB="0" distL="0" distR="0" wp14:anchorId="4484894F" wp14:editId="2B9469C7">
            <wp:extent cx="5274310" cy="66611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CC2575.tmp"/>
                    <pic:cNvPicPr/>
                  </pic:nvPicPr>
                  <pic:blipFill>
                    <a:blip r:embed="rId12">
                      <a:extLst>
                        <a:ext uri="{28A0092B-C50C-407E-A947-70E740481C1C}">
                          <a14:useLocalDpi xmlns:a14="http://schemas.microsoft.com/office/drawing/2010/main" val="0"/>
                        </a:ext>
                      </a:extLst>
                    </a:blip>
                    <a:stretch>
                      <a:fillRect/>
                    </a:stretch>
                  </pic:blipFill>
                  <pic:spPr>
                    <a:xfrm>
                      <a:off x="0" y="0"/>
                      <a:ext cx="5274310" cy="666115"/>
                    </a:xfrm>
                    <a:prstGeom prst="rect">
                      <a:avLst/>
                    </a:prstGeom>
                  </pic:spPr>
                </pic:pic>
              </a:graphicData>
            </a:graphic>
          </wp:inline>
        </w:drawing>
      </w:r>
    </w:p>
    <w:p w14:paraId="2DC06123" w14:textId="77777777" w:rsidR="00F02D4C" w:rsidRPr="001C4BC7" w:rsidRDefault="00AC0503" w:rsidP="008A0FF2">
      <w:pPr>
        <w:spacing w:line="300" w:lineRule="auto"/>
        <w:ind w:firstLineChars="200" w:firstLine="480"/>
        <w:jc w:val="center"/>
        <w:rPr>
          <w:rFonts w:eastAsia="宋体"/>
          <w:color w:val="000000" w:themeColor="text1"/>
          <w:sz w:val="24"/>
        </w:rPr>
      </w:pPr>
      <w:r w:rsidRPr="001C4BC7">
        <w:rPr>
          <w:rFonts w:eastAsia="宋体" w:hint="eastAsia"/>
          <w:color w:val="000000" w:themeColor="text1"/>
          <w:sz w:val="24"/>
        </w:rPr>
        <w:t>表</w:t>
      </w:r>
      <w:r w:rsidRPr="001C4BC7">
        <w:rPr>
          <w:rFonts w:eastAsia="宋体" w:hint="eastAsia"/>
          <w:color w:val="000000" w:themeColor="text1"/>
          <w:sz w:val="24"/>
        </w:rPr>
        <w:t>7</w:t>
      </w:r>
      <w:r w:rsidRPr="001C4BC7">
        <w:rPr>
          <w:rFonts w:eastAsia="宋体"/>
          <w:color w:val="000000" w:themeColor="text1"/>
          <w:sz w:val="24"/>
        </w:rPr>
        <w:t xml:space="preserve"> </w:t>
      </w:r>
      <w:r w:rsidRPr="001C4BC7">
        <w:rPr>
          <w:rFonts w:eastAsia="宋体" w:hint="eastAsia"/>
          <w:color w:val="000000" w:themeColor="text1"/>
          <w:sz w:val="24"/>
        </w:rPr>
        <w:t>干法工艺通用生产流程要求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6980"/>
      </w:tblGrid>
      <w:tr w:rsidR="00F02D4C" w:rsidRPr="001C4BC7" w14:paraId="05DC0E48" w14:textId="77777777" w:rsidTr="00720899">
        <w:tc>
          <w:tcPr>
            <w:tcW w:w="793" w:type="pct"/>
            <w:vAlign w:val="center"/>
          </w:tcPr>
          <w:p w14:paraId="485B3F00"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工艺流程</w:t>
            </w:r>
          </w:p>
        </w:tc>
        <w:tc>
          <w:tcPr>
            <w:tcW w:w="4207" w:type="pct"/>
            <w:vAlign w:val="center"/>
          </w:tcPr>
          <w:p w14:paraId="6F8CC12F" w14:textId="77777777" w:rsidR="00F02D4C" w:rsidRPr="001C4BC7" w:rsidRDefault="00AC0503" w:rsidP="008A0FF2">
            <w:pPr>
              <w:adjustRightInd w:val="0"/>
              <w:snapToGrid w:val="0"/>
              <w:spacing w:line="300" w:lineRule="auto"/>
              <w:jc w:val="center"/>
              <w:rPr>
                <w:rFonts w:eastAsia="宋体"/>
                <w:color w:val="000000" w:themeColor="text1"/>
                <w:sz w:val="24"/>
              </w:rPr>
            </w:pPr>
            <w:r w:rsidRPr="001C4BC7">
              <w:rPr>
                <w:rFonts w:eastAsia="宋体"/>
                <w:color w:val="000000" w:themeColor="text1"/>
                <w:sz w:val="24"/>
              </w:rPr>
              <w:t>通用关键控制环节技术要求</w:t>
            </w:r>
          </w:p>
        </w:tc>
      </w:tr>
      <w:tr w:rsidR="00F02D4C" w:rsidRPr="001C4BC7" w14:paraId="0105C6A2" w14:textId="77777777" w:rsidTr="00720899">
        <w:tc>
          <w:tcPr>
            <w:tcW w:w="793" w:type="pct"/>
            <w:vAlign w:val="center"/>
          </w:tcPr>
          <w:p w14:paraId="661C8A57"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备料</w:t>
            </w:r>
          </w:p>
        </w:tc>
        <w:tc>
          <w:tcPr>
            <w:tcW w:w="4207" w:type="pct"/>
            <w:vAlign w:val="center"/>
          </w:tcPr>
          <w:p w14:paraId="6FF40F8F"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应按照配方要求，核对原辅料的名称、规格、质量合格等信息，保证外包装无污染。备料区域与进料区域之间应设立独立的缓冲</w:t>
            </w:r>
            <w:r w:rsidRPr="001C4BC7">
              <w:rPr>
                <w:rFonts w:eastAsia="宋体"/>
                <w:color w:val="000000" w:themeColor="text1"/>
                <w:sz w:val="24"/>
              </w:rPr>
              <w:lastRenderedPageBreak/>
              <w:t>处理区域，配备物料外包装的除尘和杀菌设施</w:t>
            </w:r>
            <w:r w:rsidRPr="001C4BC7">
              <w:rPr>
                <w:rFonts w:eastAsia="宋体" w:hint="eastAsia"/>
                <w:color w:val="000000" w:themeColor="text1"/>
                <w:sz w:val="24"/>
              </w:rPr>
              <w:t>或措施</w:t>
            </w:r>
            <w:r w:rsidRPr="001C4BC7">
              <w:rPr>
                <w:rFonts w:eastAsia="宋体"/>
                <w:color w:val="000000" w:themeColor="text1"/>
                <w:sz w:val="24"/>
              </w:rPr>
              <w:t>。</w:t>
            </w:r>
          </w:p>
        </w:tc>
      </w:tr>
      <w:tr w:rsidR="00F02D4C" w:rsidRPr="001C4BC7" w14:paraId="3915A6F0" w14:textId="77777777" w:rsidTr="00720899">
        <w:tc>
          <w:tcPr>
            <w:tcW w:w="793" w:type="pct"/>
            <w:vAlign w:val="center"/>
          </w:tcPr>
          <w:p w14:paraId="55A1D4B2"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lastRenderedPageBreak/>
              <w:t>进料</w:t>
            </w:r>
          </w:p>
        </w:tc>
        <w:tc>
          <w:tcPr>
            <w:tcW w:w="4207" w:type="pct"/>
            <w:vAlign w:val="center"/>
          </w:tcPr>
          <w:p w14:paraId="3C699213"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拆包过程中，应关注内袋对外袋碎屑及线绳的静电吸附，定期对拆包进料区域进行卫生清理。检查物料内袋，发现破损或物料结块等异常，应做退料处理。</w:t>
            </w:r>
            <w:bookmarkStart w:id="16" w:name="_Hlk74977873"/>
            <w:r w:rsidRPr="001C4BC7">
              <w:rPr>
                <w:rFonts w:eastAsia="宋体"/>
                <w:color w:val="000000" w:themeColor="text1"/>
                <w:sz w:val="24"/>
              </w:rPr>
              <w:t>除去外包装后，物料应经过杀菌隧道</w:t>
            </w:r>
            <w:r w:rsidRPr="001C4BC7">
              <w:rPr>
                <w:rFonts w:eastAsia="宋体" w:hint="eastAsia"/>
                <w:color w:val="000000" w:themeColor="text1"/>
                <w:sz w:val="24"/>
              </w:rPr>
              <w:t>或其他杀菌设施杀菌后，方可</w:t>
            </w:r>
            <w:r w:rsidRPr="001C4BC7">
              <w:rPr>
                <w:rFonts w:eastAsia="宋体"/>
                <w:color w:val="000000" w:themeColor="text1"/>
                <w:sz w:val="24"/>
              </w:rPr>
              <w:t>进入清洁作业区。</w:t>
            </w:r>
            <w:bookmarkEnd w:id="16"/>
          </w:p>
        </w:tc>
      </w:tr>
      <w:tr w:rsidR="00F02D4C" w:rsidRPr="001C4BC7" w14:paraId="27E9304F" w14:textId="77777777" w:rsidTr="00720899">
        <w:tc>
          <w:tcPr>
            <w:tcW w:w="793" w:type="pct"/>
            <w:vAlign w:val="center"/>
          </w:tcPr>
          <w:p w14:paraId="0EB21C55"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配料（预混）</w:t>
            </w:r>
          </w:p>
        </w:tc>
        <w:tc>
          <w:tcPr>
            <w:tcW w:w="4207" w:type="pct"/>
            <w:vAlign w:val="center"/>
          </w:tcPr>
          <w:p w14:paraId="61F5A5DE"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按照配方要求使用食品添加剂及食品营养强化剂，并由相关人员进行核对。配料过程应确保物料称量与配方要求一致，称量结束后需对物料的名称、规格、日期等进行标识。预混前需根据预混配方对物料品种、重量等进行复核，确保投料准确。整个配料</w:t>
            </w:r>
            <w:r w:rsidRPr="001C4BC7">
              <w:rPr>
                <w:rFonts w:eastAsia="宋体"/>
                <w:color w:val="000000" w:themeColor="text1"/>
                <w:sz w:val="24"/>
              </w:rPr>
              <w:t>(</w:t>
            </w:r>
            <w:r w:rsidRPr="001C4BC7">
              <w:rPr>
                <w:rFonts w:eastAsia="宋体"/>
                <w:color w:val="000000" w:themeColor="text1"/>
                <w:sz w:val="24"/>
              </w:rPr>
              <w:t>预混</w:t>
            </w:r>
            <w:r w:rsidRPr="001C4BC7">
              <w:rPr>
                <w:rFonts w:eastAsia="宋体"/>
                <w:color w:val="000000" w:themeColor="text1"/>
                <w:sz w:val="24"/>
              </w:rPr>
              <w:t>)</w:t>
            </w:r>
            <w:r w:rsidRPr="001C4BC7">
              <w:rPr>
                <w:rFonts w:eastAsia="宋体"/>
                <w:color w:val="000000" w:themeColor="text1"/>
                <w:sz w:val="24"/>
              </w:rPr>
              <w:t>生产及领用应建立相关记录，确保产品生产信息的可追溯。采用产品数字化信息系统实现配料、混合自动化控制的，可以不进行</w:t>
            </w:r>
            <w:r w:rsidRPr="001C4BC7">
              <w:rPr>
                <w:rFonts w:eastAsia="宋体" w:hint="eastAsia"/>
                <w:color w:val="000000" w:themeColor="text1"/>
                <w:sz w:val="24"/>
              </w:rPr>
              <w:t>人工</w:t>
            </w:r>
            <w:r w:rsidRPr="001C4BC7">
              <w:rPr>
                <w:rFonts w:eastAsia="宋体"/>
                <w:color w:val="000000" w:themeColor="text1"/>
                <w:sz w:val="24"/>
              </w:rPr>
              <w:t>复核，但系统应有防错设计。</w:t>
            </w:r>
          </w:p>
        </w:tc>
      </w:tr>
      <w:tr w:rsidR="00F02D4C" w:rsidRPr="001C4BC7" w14:paraId="766C69DA" w14:textId="77777777" w:rsidTr="00720899">
        <w:tc>
          <w:tcPr>
            <w:tcW w:w="793" w:type="pct"/>
            <w:vAlign w:val="center"/>
          </w:tcPr>
          <w:p w14:paraId="37EF0770"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投料</w:t>
            </w:r>
          </w:p>
        </w:tc>
        <w:tc>
          <w:tcPr>
            <w:tcW w:w="4207" w:type="pct"/>
            <w:vAlign w:val="center"/>
          </w:tcPr>
          <w:p w14:paraId="67FD2B20"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投料前需确保投料区域环境及设备符合相关清场标准，应对将投入原料的名称、数量与投料单进行核对，确保投料准确。投料人员需定期对手部及本区域环境和设备进行消毒，避免物料污染。物料投入输送系统需经过振动筛</w:t>
            </w:r>
            <w:r w:rsidRPr="001C4BC7">
              <w:rPr>
                <w:rFonts w:eastAsia="宋体" w:hint="eastAsia"/>
                <w:color w:val="000000" w:themeColor="text1"/>
                <w:sz w:val="24"/>
              </w:rPr>
              <w:t>或其他筛分设备</w:t>
            </w:r>
            <w:r w:rsidRPr="001C4BC7">
              <w:rPr>
                <w:rFonts w:eastAsia="宋体"/>
                <w:color w:val="000000" w:themeColor="text1"/>
                <w:sz w:val="24"/>
              </w:rPr>
              <w:t>，剔除物料中可能混杂的异物进入投料系统内。过筛的物料输送到相关</w:t>
            </w:r>
            <w:proofErr w:type="gramStart"/>
            <w:r w:rsidRPr="001C4BC7">
              <w:rPr>
                <w:rFonts w:eastAsia="宋体"/>
                <w:color w:val="000000" w:themeColor="text1"/>
                <w:sz w:val="24"/>
              </w:rPr>
              <w:t>储粉仓</w:t>
            </w:r>
            <w:proofErr w:type="gramEnd"/>
            <w:r w:rsidRPr="001C4BC7">
              <w:rPr>
                <w:rFonts w:eastAsia="宋体"/>
                <w:color w:val="000000" w:themeColor="text1"/>
                <w:sz w:val="24"/>
              </w:rPr>
              <w:t>或混合设备。</w:t>
            </w:r>
          </w:p>
        </w:tc>
      </w:tr>
      <w:tr w:rsidR="00F02D4C" w:rsidRPr="001C4BC7" w14:paraId="2B9FBEFA" w14:textId="77777777" w:rsidTr="00720899">
        <w:tc>
          <w:tcPr>
            <w:tcW w:w="793" w:type="pct"/>
            <w:vAlign w:val="center"/>
          </w:tcPr>
          <w:p w14:paraId="3825BA5F"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混合</w:t>
            </w:r>
          </w:p>
        </w:tc>
        <w:tc>
          <w:tcPr>
            <w:tcW w:w="4207" w:type="pct"/>
            <w:vAlign w:val="center"/>
          </w:tcPr>
          <w:p w14:paraId="1A6B90D3"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混合过程应实现全过程自动化控制，无异常不需要人工干预。混合工艺应保证物料的混合均匀性。混合后的半成品不能裸露在清洁作业区内，应</w:t>
            </w:r>
            <w:proofErr w:type="gramStart"/>
            <w:r w:rsidRPr="001C4BC7">
              <w:rPr>
                <w:rFonts w:eastAsia="宋体"/>
                <w:color w:val="000000" w:themeColor="text1"/>
                <w:sz w:val="24"/>
              </w:rPr>
              <w:t>采用粉仓等</w:t>
            </w:r>
            <w:proofErr w:type="gramEnd"/>
            <w:r w:rsidRPr="001C4BC7">
              <w:rPr>
                <w:rFonts w:eastAsia="宋体"/>
                <w:color w:val="000000" w:themeColor="text1"/>
                <w:sz w:val="24"/>
              </w:rPr>
              <w:t>密闭暂存设备储存。</w:t>
            </w:r>
          </w:p>
        </w:tc>
      </w:tr>
      <w:tr w:rsidR="00F02D4C" w:rsidRPr="001C4BC7" w14:paraId="09ECCC50" w14:textId="77777777" w:rsidTr="00720899">
        <w:tc>
          <w:tcPr>
            <w:tcW w:w="793" w:type="pct"/>
            <w:vAlign w:val="center"/>
          </w:tcPr>
          <w:p w14:paraId="2A6E4BDF"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包装</w:t>
            </w:r>
          </w:p>
        </w:tc>
        <w:tc>
          <w:tcPr>
            <w:tcW w:w="4207" w:type="pct"/>
            <w:vAlign w:val="center"/>
          </w:tcPr>
          <w:p w14:paraId="646175B0" w14:textId="77777777" w:rsidR="00F02D4C" w:rsidRPr="001C4BC7" w:rsidRDefault="00AC0503" w:rsidP="008A0FF2">
            <w:pPr>
              <w:adjustRightInd w:val="0"/>
              <w:snapToGrid w:val="0"/>
              <w:spacing w:line="300" w:lineRule="auto"/>
              <w:rPr>
                <w:rFonts w:eastAsia="宋体"/>
                <w:color w:val="000000" w:themeColor="text1"/>
                <w:sz w:val="24"/>
              </w:rPr>
            </w:pPr>
            <w:r w:rsidRPr="001C4BC7">
              <w:rPr>
                <w:rFonts w:eastAsia="宋体"/>
                <w:color w:val="000000" w:themeColor="text1"/>
                <w:sz w:val="24"/>
              </w:rPr>
              <w:t>同婴幼儿配方乳粉湿法工艺对应要求。</w:t>
            </w:r>
          </w:p>
        </w:tc>
      </w:tr>
    </w:tbl>
    <w:p w14:paraId="5C66D7B3" w14:textId="77777777" w:rsidR="00F02D4C" w:rsidRPr="001C4BC7" w:rsidRDefault="00AC0503" w:rsidP="008A0FF2">
      <w:pPr>
        <w:spacing w:line="300" w:lineRule="auto"/>
        <w:ind w:firstLineChars="200" w:firstLine="480"/>
        <w:rPr>
          <w:rFonts w:eastAsia="宋体" w:cs="华文楷体"/>
          <w:color w:val="000000" w:themeColor="text1"/>
          <w:sz w:val="24"/>
        </w:rPr>
      </w:pPr>
      <w:r w:rsidRPr="001C4BC7">
        <w:rPr>
          <w:rFonts w:eastAsia="宋体" w:cs="华文楷体" w:hint="eastAsia"/>
          <w:color w:val="000000" w:themeColor="text1"/>
          <w:sz w:val="24"/>
        </w:rPr>
        <w:t>（三）干湿法复合工艺</w:t>
      </w:r>
    </w:p>
    <w:p w14:paraId="706DE888" w14:textId="77777777" w:rsidR="00F02D4C"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 xml:space="preserve"> </w:t>
      </w:r>
      <w:r w:rsidRPr="001C4BC7">
        <w:rPr>
          <w:rFonts w:eastAsia="宋体" w:hint="eastAsia"/>
          <w:color w:val="000000" w:themeColor="text1"/>
          <w:sz w:val="24"/>
        </w:rPr>
        <w:t>婴幼儿配方乳粉干湿法复合工艺通用生产流程：</w:t>
      </w:r>
    </w:p>
    <w:p w14:paraId="437EA8EF" w14:textId="77777777" w:rsidR="00720899" w:rsidRPr="001C4BC7" w:rsidRDefault="00720899" w:rsidP="00720899">
      <w:pPr>
        <w:spacing w:line="300" w:lineRule="auto"/>
        <w:rPr>
          <w:rFonts w:eastAsia="宋体" w:cs="华文楷体"/>
          <w:color w:val="000000" w:themeColor="text1"/>
          <w:sz w:val="24"/>
        </w:rPr>
      </w:pPr>
      <w:r>
        <w:rPr>
          <w:rFonts w:eastAsia="宋体" w:cs="华文楷体" w:hint="eastAsia"/>
          <w:noProof/>
          <w:color w:val="000000" w:themeColor="text1"/>
          <w:sz w:val="24"/>
        </w:rPr>
        <w:lastRenderedPageBreak/>
        <w:drawing>
          <wp:inline distT="0" distB="0" distL="0" distR="0" wp14:anchorId="77AAB51B" wp14:editId="6AF2C764">
            <wp:extent cx="5274310" cy="28765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CCFAC7.tmp"/>
                    <pic:cNvPicPr/>
                  </pic:nvPicPr>
                  <pic:blipFill>
                    <a:blip r:embed="rId13">
                      <a:extLst>
                        <a:ext uri="{28A0092B-C50C-407E-A947-70E740481C1C}">
                          <a14:useLocalDpi xmlns:a14="http://schemas.microsoft.com/office/drawing/2010/main" val="0"/>
                        </a:ext>
                      </a:extLst>
                    </a:blip>
                    <a:stretch>
                      <a:fillRect/>
                    </a:stretch>
                  </pic:blipFill>
                  <pic:spPr>
                    <a:xfrm>
                      <a:off x="0" y="0"/>
                      <a:ext cx="5274310" cy="2876550"/>
                    </a:xfrm>
                    <a:prstGeom prst="rect">
                      <a:avLst/>
                    </a:prstGeom>
                  </pic:spPr>
                </pic:pic>
              </a:graphicData>
            </a:graphic>
          </wp:inline>
        </w:drawing>
      </w:r>
    </w:p>
    <w:p w14:paraId="6D23B8A8" w14:textId="77777777" w:rsidR="00F02D4C" w:rsidRPr="001C4BC7" w:rsidRDefault="00AC0503" w:rsidP="008A0FF2">
      <w:pPr>
        <w:spacing w:line="300" w:lineRule="auto"/>
        <w:ind w:firstLine="600"/>
        <w:rPr>
          <w:rFonts w:eastAsia="宋体" w:cs="新宋体"/>
          <w:color w:val="000000" w:themeColor="text1"/>
          <w:sz w:val="24"/>
        </w:rPr>
      </w:pPr>
      <w:r w:rsidRPr="001C4BC7">
        <w:rPr>
          <w:rFonts w:eastAsia="宋体" w:cs="新宋体" w:hint="eastAsia"/>
          <w:color w:val="000000" w:themeColor="text1"/>
          <w:sz w:val="24"/>
        </w:rPr>
        <w:t>干湿法复合工艺流程应包括</w:t>
      </w:r>
      <w:proofErr w:type="gramStart"/>
      <w:r w:rsidRPr="001C4BC7">
        <w:rPr>
          <w:rFonts w:eastAsia="宋体" w:cs="新宋体" w:hint="eastAsia"/>
          <w:color w:val="000000" w:themeColor="text1"/>
          <w:sz w:val="24"/>
        </w:rPr>
        <w:t>除终产品</w:t>
      </w:r>
      <w:proofErr w:type="gramEnd"/>
      <w:r w:rsidRPr="001C4BC7">
        <w:rPr>
          <w:rFonts w:eastAsia="宋体" w:cs="新宋体" w:hint="eastAsia"/>
          <w:color w:val="000000" w:themeColor="text1"/>
          <w:sz w:val="24"/>
        </w:rPr>
        <w:t>包装外的全部湿法工艺流程和相应的干法工艺流程。干湿法复合工艺应符合湿法工艺、干法工艺中对应的关键控制环节要求。</w:t>
      </w:r>
    </w:p>
    <w:p w14:paraId="0E6FEB16" w14:textId="77777777" w:rsidR="00F02D4C" w:rsidRPr="001C4BC7" w:rsidRDefault="00AC0503" w:rsidP="00720899">
      <w:pPr>
        <w:spacing w:line="300" w:lineRule="auto"/>
        <w:ind w:firstLine="600"/>
        <w:rPr>
          <w:rFonts w:eastAsia="宋体" w:cs="新宋体"/>
          <w:color w:val="000000" w:themeColor="text1"/>
          <w:sz w:val="24"/>
        </w:rPr>
      </w:pPr>
      <w:r w:rsidRPr="001C4BC7">
        <w:rPr>
          <w:rFonts w:eastAsia="宋体" w:cs="新宋体" w:hint="eastAsia"/>
          <w:color w:val="000000" w:themeColor="text1"/>
          <w:sz w:val="24"/>
        </w:rPr>
        <w:t>若企业采用不同于上述的生产工艺流程，应提交工艺合理性说明。</w:t>
      </w:r>
    </w:p>
    <w:p w14:paraId="769A6DC0" w14:textId="77777777" w:rsidR="00F02D4C" w:rsidRPr="001C4BC7" w:rsidRDefault="00AC0503" w:rsidP="008A0FF2">
      <w:pPr>
        <w:spacing w:line="300" w:lineRule="auto"/>
        <w:jc w:val="center"/>
        <w:outlineLvl w:val="0"/>
        <w:rPr>
          <w:rFonts w:eastAsia="宋体"/>
          <w:b/>
          <w:bCs/>
          <w:color w:val="000000" w:themeColor="text1"/>
          <w:sz w:val="24"/>
        </w:rPr>
      </w:pPr>
      <w:bookmarkStart w:id="17" w:name="_Toc67483509"/>
      <w:bookmarkStart w:id="18" w:name="_Toc67482744"/>
      <w:r w:rsidRPr="001C4BC7">
        <w:rPr>
          <w:rFonts w:eastAsia="宋体" w:hint="eastAsia"/>
          <w:b/>
          <w:bCs/>
          <w:color w:val="000000" w:themeColor="text1"/>
          <w:sz w:val="24"/>
        </w:rPr>
        <w:t>第五章</w:t>
      </w:r>
      <w:r w:rsidRPr="001C4BC7">
        <w:rPr>
          <w:rFonts w:eastAsia="宋体" w:hint="eastAsia"/>
          <w:b/>
          <w:bCs/>
          <w:color w:val="000000" w:themeColor="text1"/>
          <w:sz w:val="24"/>
        </w:rPr>
        <w:t xml:space="preserve"> </w:t>
      </w:r>
      <w:r w:rsidRPr="001C4BC7">
        <w:rPr>
          <w:rFonts w:eastAsia="宋体"/>
          <w:b/>
          <w:bCs/>
          <w:color w:val="000000" w:themeColor="text1"/>
          <w:sz w:val="24"/>
        </w:rPr>
        <w:t xml:space="preserve"> </w:t>
      </w:r>
      <w:r w:rsidRPr="001C4BC7">
        <w:rPr>
          <w:rFonts w:eastAsia="宋体" w:hint="eastAsia"/>
          <w:b/>
          <w:bCs/>
          <w:color w:val="000000" w:themeColor="text1"/>
          <w:sz w:val="24"/>
        </w:rPr>
        <w:t>人员管理</w:t>
      </w:r>
      <w:bookmarkEnd w:id="17"/>
      <w:bookmarkEnd w:id="18"/>
    </w:p>
    <w:p w14:paraId="1D7158E3"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第二</w:t>
      </w:r>
      <w:r w:rsidRPr="001C4BC7">
        <w:rPr>
          <w:rFonts w:eastAsia="宋体"/>
          <w:b/>
          <w:bCs/>
          <w:color w:val="000000" w:themeColor="text1"/>
          <w:kern w:val="0"/>
          <w:sz w:val="24"/>
        </w:rPr>
        <w:t>十</w:t>
      </w:r>
      <w:r w:rsidRPr="001C4BC7">
        <w:rPr>
          <w:rFonts w:eastAsia="宋体" w:hint="eastAsia"/>
          <w:b/>
          <w:bCs/>
          <w:color w:val="000000" w:themeColor="text1"/>
          <w:kern w:val="0"/>
          <w:sz w:val="24"/>
        </w:rPr>
        <w:t>七条</w:t>
      </w:r>
      <w:r w:rsidRPr="001C4BC7">
        <w:rPr>
          <w:rFonts w:eastAsia="宋体" w:cs="新宋体" w:hint="eastAsia"/>
          <w:color w:val="000000" w:themeColor="text1"/>
          <w:sz w:val="24"/>
        </w:rPr>
        <w:t xml:space="preserve"> </w:t>
      </w:r>
      <w:r w:rsidRPr="001C4BC7">
        <w:rPr>
          <w:rFonts w:eastAsia="宋体" w:cs="新宋体" w:hint="eastAsia"/>
          <w:color w:val="000000" w:themeColor="text1"/>
          <w:sz w:val="24"/>
        </w:rPr>
        <w:t>企业应配备与生产婴幼儿配方乳粉相适应的</w:t>
      </w:r>
      <w:hyperlink r:id="rId14" w:tgtFrame="https://baike.sogou.com/_blank" w:history="1">
        <w:r w:rsidRPr="001C4BC7">
          <w:rPr>
            <w:rFonts w:eastAsia="宋体" w:cs="新宋体" w:hint="eastAsia"/>
            <w:color w:val="000000" w:themeColor="text1"/>
            <w:sz w:val="24"/>
          </w:rPr>
          <w:t>食品安全管理</w:t>
        </w:r>
      </w:hyperlink>
      <w:r w:rsidRPr="001C4BC7">
        <w:rPr>
          <w:rFonts w:eastAsia="宋体" w:cs="新宋体" w:hint="eastAsia"/>
          <w:color w:val="000000" w:themeColor="text1"/>
          <w:sz w:val="24"/>
        </w:rPr>
        <w:t>人员（包括企业法定代表人、食品安全受权人、技术和生产管理人员）、食品安全</w:t>
      </w:r>
      <w:hyperlink r:id="rId15" w:tgtFrame="https://baike.sogou.com/_blank" w:history="1">
        <w:r w:rsidRPr="001C4BC7">
          <w:rPr>
            <w:rFonts w:eastAsia="宋体" w:cs="新宋体" w:hint="eastAsia"/>
            <w:color w:val="000000" w:themeColor="text1"/>
            <w:sz w:val="24"/>
          </w:rPr>
          <w:t>技术人员</w:t>
        </w:r>
      </w:hyperlink>
      <w:r w:rsidRPr="001C4BC7">
        <w:rPr>
          <w:rFonts w:eastAsia="宋体" w:cs="新宋体" w:hint="eastAsia"/>
          <w:color w:val="000000" w:themeColor="text1"/>
          <w:sz w:val="24"/>
        </w:rPr>
        <w:t>（包括研发人员、生产技术人员、检验人员等）和生产操作人员，明确岗位职责，并符合下列要求：</w:t>
      </w:r>
    </w:p>
    <w:p w14:paraId="206BB2F1"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（一）应设置独立的食品质量安全管理机构，配备专职的婴幼儿配方乳粉食品安全管理人员，负责按照食品安全法律法规、标准和有关规定建立、实施和持续改进食品安全管理制度及生产质量管理体系。</w:t>
      </w:r>
    </w:p>
    <w:p w14:paraId="5EBC7D0C"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二）企业法定代表人应熟悉食品安全有关的法律法规和婴幼儿配方食品的质量安全知识，全权负责食品质量安全工作或授权企业食品质量安全管理负责人（食品安全受权人），并以文件形式授权其独立行使职权，承担婴幼儿配方乳粉生产和出厂放行责任，对婴幼儿配方乳粉产品质量安全负责。</w:t>
      </w:r>
    </w:p>
    <w:p w14:paraId="001629BA"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三）食品安全受权人应具有食品及相关专业本科及以上学历，掌握食品安全有关的法律法规和婴幼儿配方食品的质量安全知识，经专业理论和实践培训合格。食品安全受权人应独立行使职权，负责组织落实食品安全管理制度和生产质量管理体系，履行食品安全管理和出厂放行职责，承担相应的法律责任和义务，确保每批已放行产品的生产、检验均符合国家相关法规和食品安全标准。在产品放行前，食品安全受权人必须出具产品放行审核记录，并纳入批记录。</w:t>
      </w:r>
    </w:p>
    <w:p w14:paraId="6D4B7B6A"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lastRenderedPageBreak/>
        <w:t>（四）技术和生产管理人员，应具有食品及相关专业本科及以上学历，应经培训考核合格后上岗，应掌握婴幼儿配方乳粉有关的质量安全知识。</w:t>
      </w:r>
    </w:p>
    <w:p w14:paraId="03CA9038"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（五）研发人员应有食品或相关专业本科及以上学历，掌握食品生产工艺、营养和质量安全等相关专业知识。</w:t>
      </w:r>
    </w:p>
    <w:p w14:paraId="0D0B5517"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（六）生产技术人员应有食品及相关专业大专及以上学历，经专业理论和实践培训考核合格后上岗，并至少在婴幼儿食品生产企业具有</w:t>
      </w:r>
      <w:r w:rsidRPr="001C4BC7">
        <w:rPr>
          <w:rFonts w:eastAsia="宋体" w:cs="新宋体" w:hint="eastAsia"/>
          <w:color w:val="000000" w:themeColor="text1"/>
          <w:sz w:val="24"/>
        </w:rPr>
        <w:t>3</w:t>
      </w:r>
      <w:r w:rsidRPr="001C4BC7">
        <w:rPr>
          <w:rFonts w:eastAsia="宋体" w:cs="新宋体" w:hint="eastAsia"/>
          <w:color w:val="000000" w:themeColor="text1"/>
          <w:sz w:val="24"/>
        </w:rPr>
        <w:t>年以上食品生产经验。</w:t>
      </w:r>
    </w:p>
    <w:p w14:paraId="06CC154C"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（七）实验室从事检测的人员应至少具有食品、化学或相关专业专科及以上的学历或者具有相关检测工作经历</w:t>
      </w:r>
      <w:r w:rsidRPr="001C4BC7">
        <w:rPr>
          <w:rFonts w:eastAsia="宋体" w:cs="新宋体"/>
          <w:color w:val="000000" w:themeColor="text1"/>
          <w:sz w:val="24"/>
        </w:rPr>
        <w:t>10</w:t>
      </w:r>
      <w:r w:rsidRPr="001C4BC7">
        <w:rPr>
          <w:rFonts w:eastAsia="宋体" w:cs="新宋体" w:hint="eastAsia"/>
          <w:color w:val="000000" w:themeColor="text1"/>
          <w:sz w:val="24"/>
        </w:rPr>
        <w:t>年以上。经专业理论和实践培训，具备相应检测和仪器设备操作能力，考核合格后可授权开展检验工作。实验室负责人应具有食品、化学或相关专业本科及以上学历，并具有</w:t>
      </w:r>
      <w:r w:rsidRPr="001C4BC7">
        <w:rPr>
          <w:rFonts w:eastAsia="宋体" w:cs="新宋体" w:hint="eastAsia"/>
          <w:color w:val="000000" w:themeColor="text1"/>
          <w:sz w:val="24"/>
        </w:rPr>
        <w:t>3</w:t>
      </w:r>
      <w:r w:rsidRPr="001C4BC7">
        <w:rPr>
          <w:rFonts w:eastAsia="宋体" w:cs="新宋体" w:hint="eastAsia"/>
          <w:color w:val="000000" w:themeColor="text1"/>
          <w:sz w:val="24"/>
        </w:rPr>
        <w:t>年以上相关技术工作经历。自行检验的，要求每个出厂检验项目至少</w:t>
      </w:r>
      <w:r w:rsidRPr="001C4BC7">
        <w:rPr>
          <w:rFonts w:eastAsia="宋体" w:cs="新宋体" w:hint="eastAsia"/>
          <w:color w:val="000000" w:themeColor="text1"/>
          <w:sz w:val="24"/>
        </w:rPr>
        <w:t>2</w:t>
      </w:r>
      <w:r w:rsidRPr="001C4BC7">
        <w:rPr>
          <w:rFonts w:eastAsia="宋体" w:cs="新宋体" w:hint="eastAsia"/>
          <w:color w:val="000000" w:themeColor="text1"/>
          <w:sz w:val="24"/>
        </w:rPr>
        <w:t>人以上具有独立检验的能力。</w:t>
      </w:r>
    </w:p>
    <w:p w14:paraId="5E59B217"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八）生产操作人员的数量应适应企业规模、工艺、设备水平。具有一定的技术经验，掌握生产工艺操作规程，按照技术文件进行生产，熟练操作生产设备，经培训考核合格后上岗。特殊岗位的生产操作人员资格应符合有关规定。</w:t>
      </w:r>
    </w:p>
    <w:p w14:paraId="32120003"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第二十八条</w:t>
      </w:r>
      <w:r w:rsidRPr="001C4BC7">
        <w:rPr>
          <w:rFonts w:eastAsia="宋体" w:cs="新宋体"/>
          <w:color w:val="000000" w:themeColor="text1"/>
          <w:sz w:val="24"/>
        </w:rPr>
        <w:t xml:space="preserve">  </w:t>
      </w:r>
      <w:r w:rsidRPr="001C4BC7">
        <w:rPr>
          <w:rFonts w:eastAsia="宋体" w:cs="新宋体" w:hint="eastAsia"/>
          <w:color w:val="000000" w:themeColor="text1"/>
          <w:sz w:val="24"/>
        </w:rPr>
        <w:t>企业应当建立培训与考核制度，相关工作由指定部门或专人负责。应根据不同岗位的实际需求，制定和实施培训制度和培训计划并实施考核，做好培训和考核记录，培训时间不得少于</w:t>
      </w:r>
      <w:r w:rsidRPr="001C4BC7">
        <w:rPr>
          <w:rFonts w:eastAsia="宋体" w:cs="新宋体"/>
          <w:color w:val="000000" w:themeColor="text1"/>
          <w:sz w:val="24"/>
        </w:rPr>
        <w:t>40</w:t>
      </w:r>
      <w:r w:rsidRPr="001C4BC7">
        <w:rPr>
          <w:rFonts w:eastAsia="宋体" w:cs="新宋体" w:hint="eastAsia"/>
          <w:color w:val="000000" w:themeColor="text1"/>
          <w:sz w:val="24"/>
        </w:rPr>
        <w:t>学时</w:t>
      </w:r>
      <w:r w:rsidRPr="001C4BC7">
        <w:rPr>
          <w:rFonts w:eastAsia="宋体" w:cs="新宋体" w:hint="eastAsia"/>
          <w:color w:val="000000" w:themeColor="text1"/>
          <w:sz w:val="24"/>
        </w:rPr>
        <w:t>/</w:t>
      </w:r>
      <w:r w:rsidRPr="001C4BC7">
        <w:rPr>
          <w:rFonts w:eastAsia="宋体" w:cs="新宋体" w:hint="eastAsia"/>
          <w:color w:val="000000" w:themeColor="text1"/>
          <w:sz w:val="24"/>
        </w:rPr>
        <w:t>每年。</w:t>
      </w:r>
    </w:p>
    <w:p w14:paraId="77973CE4"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新宋体" w:hint="eastAsia"/>
          <w:color w:val="000000" w:themeColor="text1"/>
          <w:sz w:val="24"/>
        </w:rPr>
        <w:t>培训内容至少包括食品安全知识等，应与岗位要求相适应。检验人员培训计划应包括专业知识、专业技能以及有关生物、化学安全和防护等的培训。</w:t>
      </w:r>
    </w:p>
    <w:p w14:paraId="0007F3D0" w14:textId="77777777" w:rsidR="00F02D4C" w:rsidRPr="001C4BC7" w:rsidRDefault="00AC0503" w:rsidP="00720899">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第二十九条</w:t>
      </w:r>
      <w:r w:rsidRPr="001C4BC7">
        <w:rPr>
          <w:rFonts w:eastAsia="宋体" w:cs="新宋体" w:hint="eastAsia"/>
          <w:color w:val="000000" w:themeColor="text1"/>
          <w:sz w:val="24"/>
        </w:rPr>
        <w:t xml:space="preserve"> </w:t>
      </w:r>
      <w:r w:rsidRPr="001C4BC7">
        <w:rPr>
          <w:rFonts w:eastAsia="宋体" w:cs="新宋体" w:hint="eastAsia"/>
          <w:color w:val="000000" w:themeColor="text1"/>
          <w:sz w:val="24"/>
        </w:rPr>
        <w:t>企业应建立食品加工人员健康管理制度，患有国务院卫生行政部门规定的有碍食品安全疾病的人员，不得从事接触直接入口食品的工作。从事接触直接入口食品工作的食品生产人员应当每年进行健康检查，取得健康证明后方可上岗工作。</w:t>
      </w:r>
    </w:p>
    <w:p w14:paraId="4C212524" w14:textId="77777777" w:rsidR="00F02D4C" w:rsidRPr="001C4BC7" w:rsidRDefault="00AC0503" w:rsidP="008A0FF2">
      <w:pPr>
        <w:spacing w:line="300" w:lineRule="auto"/>
        <w:jc w:val="center"/>
        <w:outlineLvl w:val="0"/>
        <w:rPr>
          <w:rFonts w:eastAsia="宋体"/>
          <w:b/>
          <w:bCs/>
          <w:color w:val="000000" w:themeColor="text1"/>
          <w:sz w:val="24"/>
        </w:rPr>
      </w:pPr>
      <w:bookmarkStart w:id="19" w:name="_Toc67483510"/>
      <w:bookmarkStart w:id="20" w:name="_Toc67482745"/>
      <w:r w:rsidRPr="001C4BC7">
        <w:rPr>
          <w:rFonts w:eastAsia="宋体" w:hint="eastAsia"/>
          <w:b/>
          <w:bCs/>
          <w:color w:val="000000" w:themeColor="text1"/>
          <w:sz w:val="24"/>
        </w:rPr>
        <w:t>第六章</w:t>
      </w:r>
      <w:r w:rsidRPr="001C4BC7">
        <w:rPr>
          <w:rFonts w:eastAsia="宋体"/>
          <w:b/>
          <w:bCs/>
          <w:color w:val="000000" w:themeColor="text1"/>
          <w:sz w:val="24"/>
        </w:rPr>
        <w:t xml:space="preserve">  </w:t>
      </w:r>
      <w:r w:rsidRPr="001C4BC7">
        <w:rPr>
          <w:rFonts w:eastAsia="宋体" w:hint="eastAsia"/>
          <w:b/>
          <w:bCs/>
          <w:color w:val="000000" w:themeColor="text1"/>
          <w:sz w:val="24"/>
        </w:rPr>
        <w:t>管理制度</w:t>
      </w:r>
      <w:bookmarkEnd w:id="19"/>
      <w:bookmarkEnd w:id="20"/>
    </w:p>
    <w:p w14:paraId="2E9AA0DC"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cs="新宋体" w:hint="eastAsia"/>
          <w:b/>
          <w:color w:val="000000" w:themeColor="text1"/>
          <w:sz w:val="24"/>
        </w:rPr>
        <w:t xml:space="preserve"> </w:t>
      </w:r>
      <w:r w:rsidRPr="001C4BC7">
        <w:rPr>
          <w:rFonts w:eastAsia="宋体" w:cs="新宋体" w:hint="eastAsia"/>
          <w:b/>
          <w:bCs/>
          <w:color w:val="000000" w:themeColor="text1"/>
          <w:sz w:val="24"/>
        </w:rPr>
        <w:t>第三十条</w:t>
      </w:r>
      <w:r w:rsidRPr="001C4BC7">
        <w:rPr>
          <w:rFonts w:eastAsia="宋体" w:cs="新宋体" w:hint="eastAsia"/>
          <w:b/>
          <w:bCs/>
          <w:color w:val="000000" w:themeColor="text1"/>
          <w:sz w:val="24"/>
        </w:rPr>
        <w:t xml:space="preserve"> </w:t>
      </w:r>
      <w:r w:rsidRPr="001C4BC7">
        <w:rPr>
          <w:rFonts w:eastAsia="宋体" w:cs="新宋体" w:hint="eastAsia"/>
          <w:color w:val="000000" w:themeColor="text1"/>
          <w:sz w:val="24"/>
        </w:rPr>
        <w:t>进货查验记录制度应当符合《食品生产许可审查通则》的相关要求，包含对进厂的原辅料进行查验、检验、记录、报告以及接收或拒收的处理意见和审批手续等内容。采购进口原辅料时，应当查验每批物料随附的合格证明材料以及海关出具的准予入境的产品合格证明。进口的原辅料应当附有符合我国法律法规和食品安全国家标准要求的中文标签和（或）说明书，并载明原产地（原产国）以及境内代理商的名称、地址、联系方式等。</w:t>
      </w:r>
    </w:p>
    <w:p w14:paraId="7D19E3AC"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第三十一条</w:t>
      </w:r>
      <w:r w:rsidRPr="001C4BC7">
        <w:rPr>
          <w:rFonts w:eastAsia="宋体" w:cs="新宋体" w:hint="eastAsia"/>
          <w:b/>
          <w:color w:val="000000" w:themeColor="text1"/>
          <w:sz w:val="24"/>
        </w:rPr>
        <w:t xml:space="preserve"> </w:t>
      </w:r>
      <w:r w:rsidRPr="001C4BC7">
        <w:rPr>
          <w:rFonts w:eastAsia="宋体" w:cs="新宋体"/>
          <w:color w:val="000000" w:themeColor="text1"/>
          <w:sz w:val="24"/>
        </w:rPr>
        <w:t xml:space="preserve"> </w:t>
      </w:r>
      <w:r w:rsidRPr="001C4BC7">
        <w:rPr>
          <w:rFonts w:eastAsia="宋体" w:cs="新宋体"/>
          <w:color w:val="000000" w:themeColor="text1"/>
          <w:sz w:val="24"/>
        </w:rPr>
        <w:t>企业应当设立下列原料控制要求：</w:t>
      </w:r>
    </w:p>
    <w:p w14:paraId="65402FD3"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（一）建立原料供应商审核制度。</w:t>
      </w:r>
      <w:r w:rsidRPr="001C4BC7">
        <w:rPr>
          <w:rFonts w:eastAsia="宋体" w:hint="eastAsia"/>
          <w:color w:val="000000" w:themeColor="text1"/>
          <w:sz w:val="24"/>
        </w:rPr>
        <w:t>包括：</w:t>
      </w:r>
      <w:r w:rsidRPr="001C4BC7">
        <w:rPr>
          <w:rFonts w:eastAsia="宋体" w:hint="eastAsia"/>
          <w:color w:val="000000" w:themeColor="text1"/>
          <w:sz w:val="24"/>
        </w:rPr>
        <w:t>1.</w:t>
      </w:r>
      <w:r w:rsidRPr="001C4BC7">
        <w:rPr>
          <w:rFonts w:eastAsia="宋体" w:hint="eastAsia"/>
          <w:color w:val="000000" w:themeColor="text1"/>
          <w:sz w:val="24"/>
        </w:rPr>
        <w:t>原辅料供应商的确定及变更应进行食品质量安全评估，并经食品安全管理机构批准后方可采购。应与采购的</w:t>
      </w:r>
      <w:r w:rsidRPr="001C4BC7">
        <w:rPr>
          <w:rFonts w:eastAsia="宋体" w:hint="eastAsia"/>
          <w:color w:val="000000" w:themeColor="text1"/>
          <w:sz w:val="24"/>
        </w:rPr>
        <w:lastRenderedPageBreak/>
        <w:t>主要原辅料供应商签订食品质量安全协议，明确双方所承担的责任。</w:t>
      </w:r>
      <w:r w:rsidRPr="001C4BC7">
        <w:rPr>
          <w:rFonts w:eastAsia="宋体" w:hint="eastAsia"/>
          <w:color w:val="000000" w:themeColor="text1"/>
          <w:sz w:val="24"/>
        </w:rPr>
        <w:t>2.</w:t>
      </w:r>
      <w:r w:rsidRPr="001C4BC7">
        <w:rPr>
          <w:rFonts w:eastAsia="宋体" w:hint="eastAsia"/>
          <w:color w:val="000000" w:themeColor="text1"/>
          <w:sz w:val="24"/>
        </w:rPr>
        <w:t>原辅料供应商的审核至少应包括：供应商的资质证明文件、质量标准、检验报告。如进行现场食品质量安全审核的，还应包括现场食品质量安全审核报告。采用进口原辅料的，应审核境外出口商或者代理商、进口商的备案资质文件、境外生产企业注册文件、原料质量标准、产品出厂的检验报告、出入境检验检疫管理部门出具的相关证明。</w:t>
      </w:r>
      <w:r w:rsidRPr="001C4BC7">
        <w:rPr>
          <w:rFonts w:eastAsia="宋体"/>
          <w:color w:val="000000" w:themeColor="text1"/>
          <w:sz w:val="24"/>
        </w:rPr>
        <w:t>3</w:t>
      </w:r>
      <w:r w:rsidRPr="001C4BC7">
        <w:rPr>
          <w:rFonts w:eastAsia="宋体" w:hint="eastAsia"/>
          <w:color w:val="000000" w:themeColor="text1"/>
          <w:sz w:val="24"/>
        </w:rPr>
        <w:t>.</w:t>
      </w:r>
      <w:r w:rsidRPr="001C4BC7">
        <w:rPr>
          <w:rFonts w:eastAsia="宋体" w:hint="eastAsia"/>
          <w:color w:val="000000" w:themeColor="text1"/>
          <w:sz w:val="24"/>
        </w:rPr>
        <w:t>应对生乳、全脂乳粉、脱脂乳粉、乳清粉、乳清蛋白粉、植物油（脂肪粉）、维生素及微量元素、</w:t>
      </w:r>
      <w:proofErr w:type="gramStart"/>
      <w:r w:rsidRPr="001C4BC7">
        <w:rPr>
          <w:rFonts w:eastAsia="宋体" w:hint="eastAsia"/>
          <w:color w:val="000000" w:themeColor="text1"/>
          <w:sz w:val="24"/>
        </w:rPr>
        <w:t>基粉等</w:t>
      </w:r>
      <w:proofErr w:type="gramEnd"/>
      <w:r w:rsidRPr="001C4BC7">
        <w:rPr>
          <w:rFonts w:eastAsia="宋体" w:hint="eastAsia"/>
          <w:color w:val="000000" w:themeColor="text1"/>
          <w:sz w:val="24"/>
        </w:rPr>
        <w:t>主要原辅料供应商或生产商进行现场质量安全审核。</w:t>
      </w:r>
      <w:r w:rsidRPr="001C4BC7">
        <w:rPr>
          <w:rFonts w:eastAsia="宋体" w:hint="eastAsia"/>
          <w:color w:val="000000" w:themeColor="text1"/>
          <w:sz w:val="24"/>
        </w:rPr>
        <w:t>4.</w:t>
      </w:r>
      <w:r w:rsidRPr="001C4BC7">
        <w:rPr>
          <w:rFonts w:eastAsia="宋体" w:hint="eastAsia"/>
          <w:color w:val="000000" w:themeColor="text1"/>
          <w:sz w:val="24"/>
        </w:rPr>
        <w:t>使用可用于婴幼儿配方乳粉菌株的，应审核供应商提供的菌种鉴定报告（鉴定到株），且能够溯源。</w:t>
      </w:r>
    </w:p>
    <w:p w14:paraId="6A7792AF"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华文楷体" w:hint="eastAsia"/>
          <w:color w:val="000000" w:themeColor="text1"/>
          <w:sz w:val="24"/>
        </w:rPr>
        <w:t>（二）建立原料采购验收管理制度。</w:t>
      </w:r>
      <w:r w:rsidRPr="001C4BC7">
        <w:rPr>
          <w:rFonts w:eastAsia="宋体" w:hint="eastAsia"/>
          <w:color w:val="000000" w:themeColor="text1"/>
          <w:sz w:val="24"/>
        </w:rPr>
        <w:t>采购的原辅料和食品相关产品的品种、质量标准应当符合食品安全国家标准和产品注册时的技术要求，并经验收合格后方可使用。制定原料采购验收管理制度，规定原辅料验收标准以及对采购的原辅料进行查验、检验、记录、报告、接收或拒收的处理意见和审批手续等内容。</w:t>
      </w:r>
    </w:p>
    <w:p w14:paraId="08432609"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新宋体" w:hint="eastAsia"/>
          <w:color w:val="000000" w:themeColor="text1"/>
          <w:sz w:val="24"/>
        </w:rPr>
        <w:t>1.</w:t>
      </w:r>
      <w:proofErr w:type="gramStart"/>
      <w:r w:rsidRPr="001C4BC7">
        <w:rPr>
          <w:rFonts w:eastAsia="宋体" w:cs="新宋体" w:hint="eastAsia"/>
          <w:color w:val="000000" w:themeColor="text1"/>
          <w:sz w:val="24"/>
        </w:rPr>
        <w:t>生乳</w:t>
      </w:r>
      <w:r w:rsidRPr="001C4BC7">
        <w:rPr>
          <w:rFonts w:eastAsia="宋体" w:cs="新宋体"/>
          <w:color w:val="000000" w:themeColor="text1"/>
          <w:sz w:val="24"/>
        </w:rPr>
        <w:t>应来自</w:t>
      </w:r>
      <w:r w:rsidRPr="001C4BC7">
        <w:rPr>
          <w:rFonts w:eastAsia="宋体" w:cs="新宋体" w:hint="eastAsia"/>
          <w:color w:val="000000" w:themeColor="text1"/>
          <w:sz w:val="24"/>
        </w:rPr>
        <w:t>自</w:t>
      </w:r>
      <w:proofErr w:type="gramEnd"/>
      <w:r w:rsidRPr="001C4BC7">
        <w:rPr>
          <w:rFonts w:eastAsia="宋体" w:cs="新宋体" w:hint="eastAsia"/>
          <w:color w:val="000000" w:themeColor="text1"/>
          <w:sz w:val="24"/>
        </w:rPr>
        <w:t>建（全资或控股）或自控（指与企业签订生乳供给合同，企业能够采取派员监管、定期对养殖情况进行审核，确保生</w:t>
      </w:r>
      <w:proofErr w:type="gramStart"/>
      <w:r w:rsidRPr="001C4BC7">
        <w:rPr>
          <w:rFonts w:eastAsia="宋体" w:cs="新宋体" w:hint="eastAsia"/>
          <w:color w:val="000000" w:themeColor="text1"/>
          <w:sz w:val="24"/>
        </w:rPr>
        <w:t>乳质量</w:t>
      </w:r>
      <w:proofErr w:type="gramEnd"/>
      <w:r w:rsidRPr="001C4BC7">
        <w:rPr>
          <w:rFonts w:eastAsia="宋体" w:cs="新宋体" w:hint="eastAsia"/>
          <w:color w:val="000000" w:themeColor="text1"/>
          <w:sz w:val="24"/>
        </w:rPr>
        <w:t>安全可控）的</w:t>
      </w:r>
      <w:r w:rsidRPr="001C4BC7">
        <w:rPr>
          <w:rFonts w:eastAsia="宋体" w:cs="新宋体"/>
          <w:color w:val="000000" w:themeColor="text1"/>
          <w:sz w:val="24"/>
        </w:rPr>
        <w:t>奶源基地</w:t>
      </w:r>
      <w:r w:rsidRPr="001C4BC7">
        <w:rPr>
          <w:rFonts w:eastAsia="宋体" w:cs="新宋体" w:hint="eastAsia"/>
          <w:color w:val="000000" w:themeColor="text1"/>
          <w:sz w:val="24"/>
        </w:rPr>
        <w:t>。按照国家有关规定，</w:t>
      </w:r>
      <w:r w:rsidRPr="001C4BC7">
        <w:rPr>
          <w:rFonts w:eastAsia="宋体" w:cs="新宋体"/>
          <w:color w:val="000000" w:themeColor="text1"/>
          <w:sz w:val="24"/>
        </w:rPr>
        <w:t>建立生乳进货批批检测记录制度</w:t>
      </w:r>
      <w:r w:rsidRPr="001C4BC7">
        <w:rPr>
          <w:rFonts w:eastAsia="宋体" w:cs="新宋体" w:hint="eastAsia"/>
          <w:color w:val="000000" w:themeColor="text1"/>
          <w:sz w:val="24"/>
        </w:rPr>
        <w:t>，</w:t>
      </w:r>
      <w:r w:rsidRPr="001C4BC7">
        <w:rPr>
          <w:rFonts w:eastAsia="宋体" w:cs="新宋体"/>
          <w:color w:val="000000" w:themeColor="text1"/>
          <w:sz w:val="24"/>
        </w:rPr>
        <w:t>在监测和安全性评估基础上，确保生</w:t>
      </w:r>
      <w:proofErr w:type="gramStart"/>
      <w:r w:rsidRPr="001C4BC7">
        <w:rPr>
          <w:rFonts w:eastAsia="宋体" w:cs="新宋体"/>
          <w:color w:val="000000" w:themeColor="text1"/>
          <w:sz w:val="24"/>
        </w:rPr>
        <w:t>乳符合</w:t>
      </w:r>
      <w:proofErr w:type="gramEnd"/>
      <w:r w:rsidRPr="001C4BC7">
        <w:rPr>
          <w:rFonts w:eastAsia="宋体" w:cs="新宋体"/>
          <w:color w:val="000000" w:themeColor="text1"/>
          <w:sz w:val="24"/>
        </w:rPr>
        <w:t>《食品安全国家标准</w:t>
      </w:r>
      <w:r w:rsidRPr="001C4BC7">
        <w:rPr>
          <w:rFonts w:eastAsia="宋体" w:cs="新宋体"/>
          <w:color w:val="000000" w:themeColor="text1"/>
          <w:sz w:val="24"/>
        </w:rPr>
        <w:t xml:space="preserve"> </w:t>
      </w:r>
      <w:r w:rsidRPr="001C4BC7">
        <w:rPr>
          <w:rFonts w:eastAsia="宋体" w:cs="新宋体"/>
          <w:color w:val="000000" w:themeColor="text1"/>
          <w:sz w:val="24"/>
        </w:rPr>
        <w:t>生乳》（</w:t>
      </w:r>
      <w:r w:rsidRPr="001C4BC7">
        <w:rPr>
          <w:rFonts w:eastAsia="宋体" w:cs="新宋体"/>
          <w:color w:val="000000" w:themeColor="text1"/>
          <w:sz w:val="24"/>
        </w:rPr>
        <w:t>GB 19301</w:t>
      </w:r>
      <w:r w:rsidRPr="001C4BC7">
        <w:rPr>
          <w:rFonts w:eastAsia="宋体" w:cs="新宋体"/>
          <w:color w:val="000000" w:themeColor="text1"/>
          <w:sz w:val="24"/>
        </w:rPr>
        <w:t>）的要求</w:t>
      </w:r>
      <w:r w:rsidRPr="001C4BC7">
        <w:rPr>
          <w:rFonts w:eastAsia="宋体" w:cs="新宋体" w:hint="eastAsia"/>
          <w:color w:val="000000" w:themeColor="text1"/>
          <w:sz w:val="24"/>
        </w:rPr>
        <w:t>。</w:t>
      </w:r>
      <w:r w:rsidRPr="001C4BC7">
        <w:rPr>
          <w:rFonts w:eastAsia="宋体" w:hint="eastAsia"/>
          <w:color w:val="000000" w:themeColor="text1"/>
          <w:sz w:val="24"/>
        </w:rPr>
        <w:t>生乳中农药、兽药残留、重金属等有毒有害物质或者致病性的寄生虫和微生物、生物毒素等指标须符合相关食品安全国家标准和有关要求的规定，应进行监测和安全性评估。</w:t>
      </w:r>
      <w:r w:rsidRPr="001C4BC7">
        <w:rPr>
          <w:rFonts w:eastAsia="宋体" w:cs="新宋体" w:hint="eastAsia"/>
          <w:color w:val="000000" w:themeColor="text1"/>
          <w:sz w:val="24"/>
        </w:rPr>
        <w:t>2.</w:t>
      </w:r>
      <w:r w:rsidRPr="001C4BC7">
        <w:rPr>
          <w:rFonts w:eastAsia="宋体" w:cs="新宋体" w:hint="eastAsia"/>
          <w:color w:val="000000" w:themeColor="text1"/>
          <w:sz w:val="24"/>
        </w:rPr>
        <w:t>全脂乳粉、脱脂乳粉、乳清粉应进行批批检验，确保符合相关食品安全国家标准的规定。</w:t>
      </w:r>
      <w:r w:rsidRPr="001C4BC7">
        <w:rPr>
          <w:rFonts w:eastAsia="宋体" w:cs="新宋体"/>
          <w:color w:val="000000" w:themeColor="text1"/>
          <w:sz w:val="24"/>
        </w:rPr>
        <w:t>生产</w:t>
      </w:r>
      <w:r w:rsidRPr="001C4BC7">
        <w:rPr>
          <w:rFonts w:eastAsia="宋体" w:cs="新宋体"/>
          <w:color w:val="000000" w:themeColor="text1"/>
          <w:sz w:val="24"/>
        </w:rPr>
        <w:t>0</w:t>
      </w:r>
      <w:r w:rsidRPr="001C4BC7">
        <w:rPr>
          <w:rFonts w:eastAsia="宋体" w:cs="新宋体" w:hint="eastAsia"/>
          <w:color w:val="000000" w:themeColor="text1"/>
          <w:sz w:val="24"/>
        </w:rPr>
        <w:t>～</w:t>
      </w:r>
      <w:r w:rsidRPr="001C4BC7">
        <w:rPr>
          <w:rFonts w:eastAsia="宋体" w:cs="新宋体"/>
          <w:color w:val="000000" w:themeColor="text1"/>
          <w:sz w:val="24"/>
        </w:rPr>
        <w:t>6</w:t>
      </w:r>
      <w:r w:rsidRPr="001C4BC7">
        <w:rPr>
          <w:rFonts w:eastAsia="宋体" w:cs="新宋体"/>
          <w:color w:val="000000" w:themeColor="text1"/>
          <w:sz w:val="24"/>
        </w:rPr>
        <w:t>月龄的产品，所使用的乳清粉的灰分</w:t>
      </w:r>
      <w:r w:rsidRPr="001C4BC7">
        <w:rPr>
          <w:rFonts w:eastAsia="宋体" w:cs="新宋体"/>
          <w:color w:val="000000" w:themeColor="text1"/>
          <w:sz w:val="24"/>
        </w:rPr>
        <w:t>≤1.5%</w:t>
      </w:r>
      <w:r w:rsidRPr="001C4BC7">
        <w:rPr>
          <w:rFonts w:eastAsia="宋体" w:cs="新宋体"/>
          <w:color w:val="000000" w:themeColor="text1"/>
          <w:sz w:val="24"/>
        </w:rPr>
        <w:t>或乳清蛋白粉的灰分</w:t>
      </w:r>
      <w:r w:rsidRPr="001C4BC7">
        <w:rPr>
          <w:rFonts w:eastAsia="宋体" w:cs="新宋体"/>
          <w:color w:val="000000" w:themeColor="text1"/>
          <w:sz w:val="24"/>
        </w:rPr>
        <w:t>≤5.5%</w:t>
      </w:r>
      <w:r w:rsidRPr="001C4BC7">
        <w:rPr>
          <w:rFonts w:eastAsia="宋体" w:cs="新宋体"/>
          <w:color w:val="000000" w:themeColor="text1"/>
          <w:sz w:val="24"/>
        </w:rPr>
        <w:t>。</w:t>
      </w:r>
      <w:r w:rsidRPr="001C4BC7">
        <w:rPr>
          <w:rFonts w:eastAsia="宋体" w:hint="eastAsia"/>
          <w:color w:val="000000" w:themeColor="text1"/>
          <w:kern w:val="0"/>
          <w:sz w:val="24"/>
        </w:rPr>
        <w:t>3.</w:t>
      </w:r>
      <w:r w:rsidRPr="001C4BC7">
        <w:rPr>
          <w:rFonts w:eastAsia="宋体"/>
          <w:color w:val="000000" w:themeColor="text1"/>
          <w:sz w:val="24"/>
        </w:rPr>
        <w:t>应依照有关规定保证对购入的含乳原料批批进行三聚氰胺等项目检验</w:t>
      </w:r>
      <w:r w:rsidRPr="001C4BC7">
        <w:rPr>
          <w:rFonts w:eastAsia="宋体" w:hint="eastAsia"/>
          <w:color w:val="000000" w:themeColor="text1"/>
          <w:sz w:val="24"/>
        </w:rPr>
        <w:t>。</w:t>
      </w:r>
      <w:r w:rsidRPr="001C4BC7">
        <w:rPr>
          <w:rFonts w:eastAsia="宋体" w:cs="新宋体" w:hint="eastAsia"/>
          <w:color w:val="000000" w:themeColor="text1"/>
          <w:sz w:val="24"/>
        </w:rPr>
        <w:t>4.</w:t>
      </w:r>
      <w:r w:rsidRPr="001C4BC7">
        <w:rPr>
          <w:rFonts w:eastAsia="宋体" w:cs="新宋体" w:hint="eastAsia"/>
          <w:color w:val="000000" w:themeColor="text1"/>
          <w:sz w:val="24"/>
        </w:rPr>
        <w:t>食用植物油、植物脂肪粉等</w:t>
      </w:r>
      <w:r w:rsidRPr="001C4BC7">
        <w:rPr>
          <w:rFonts w:eastAsia="宋体" w:cs="新宋体"/>
          <w:color w:val="000000" w:themeColor="text1"/>
          <w:sz w:val="24"/>
        </w:rPr>
        <w:t>应符合相应标准</w:t>
      </w:r>
      <w:r w:rsidRPr="001C4BC7">
        <w:rPr>
          <w:rFonts w:eastAsia="宋体" w:cs="新宋体" w:hint="eastAsia"/>
          <w:color w:val="000000" w:themeColor="text1"/>
          <w:sz w:val="24"/>
        </w:rPr>
        <w:t>和有关要求</w:t>
      </w:r>
      <w:r w:rsidRPr="001C4BC7">
        <w:rPr>
          <w:rFonts w:eastAsia="宋体" w:cs="新宋体"/>
          <w:color w:val="000000" w:themeColor="text1"/>
          <w:sz w:val="24"/>
        </w:rPr>
        <w:t>规定，</w:t>
      </w:r>
      <w:r w:rsidRPr="001C4BC7">
        <w:rPr>
          <w:rFonts w:eastAsia="宋体" w:cs="新宋体" w:hint="eastAsia"/>
          <w:color w:val="000000" w:themeColor="text1"/>
          <w:sz w:val="24"/>
        </w:rPr>
        <w:t>严格控制邻苯二甲酸酯类等</w:t>
      </w:r>
      <w:r w:rsidRPr="001C4BC7">
        <w:rPr>
          <w:rFonts w:eastAsia="宋体" w:hint="eastAsia"/>
          <w:color w:val="000000" w:themeColor="text1"/>
          <w:sz w:val="24"/>
        </w:rPr>
        <w:t>风险物质。</w:t>
      </w:r>
      <w:r w:rsidRPr="001C4BC7">
        <w:rPr>
          <w:rFonts w:eastAsia="宋体" w:cs="新宋体" w:hint="eastAsia"/>
          <w:color w:val="000000" w:themeColor="text1"/>
          <w:sz w:val="24"/>
        </w:rPr>
        <w:t>不应使用氢化油脂</w:t>
      </w:r>
      <w:r w:rsidRPr="001C4BC7">
        <w:rPr>
          <w:rFonts w:eastAsia="宋体" w:hint="eastAsia"/>
          <w:color w:val="000000" w:themeColor="text1"/>
          <w:sz w:val="24"/>
        </w:rPr>
        <w:t>。</w:t>
      </w:r>
      <w:r w:rsidRPr="001C4BC7">
        <w:rPr>
          <w:rFonts w:eastAsia="宋体" w:hint="eastAsia"/>
          <w:color w:val="000000" w:themeColor="text1"/>
          <w:sz w:val="24"/>
        </w:rPr>
        <w:t>5.</w:t>
      </w:r>
      <w:r w:rsidRPr="001C4BC7">
        <w:rPr>
          <w:rFonts w:eastAsia="宋体" w:hint="eastAsia"/>
          <w:color w:val="000000" w:themeColor="text1"/>
          <w:sz w:val="24"/>
        </w:rPr>
        <w:t>维生素、微量元素等食品营养强化剂、食品添加剂应进行进货查验，确保产品质量安全。必需和半必需氨基酸应符合相应食品安全国家标准和</w:t>
      </w:r>
      <w:r w:rsidRPr="001C4BC7">
        <w:rPr>
          <w:rFonts w:eastAsia="宋体" w:hint="eastAsia"/>
          <w:color w:val="000000" w:themeColor="text1"/>
          <w:sz w:val="24"/>
        </w:rPr>
        <w:t>GB</w:t>
      </w:r>
      <w:r w:rsidRPr="001C4BC7">
        <w:rPr>
          <w:rFonts w:eastAsia="宋体"/>
          <w:color w:val="000000" w:themeColor="text1"/>
          <w:sz w:val="24"/>
        </w:rPr>
        <w:t xml:space="preserve"> 10765</w:t>
      </w:r>
      <w:r w:rsidRPr="001C4BC7">
        <w:rPr>
          <w:rFonts w:eastAsia="宋体" w:hint="eastAsia"/>
          <w:color w:val="000000" w:themeColor="text1"/>
          <w:sz w:val="24"/>
        </w:rPr>
        <w:t>或</w:t>
      </w:r>
      <w:r w:rsidRPr="001C4BC7">
        <w:rPr>
          <w:rFonts w:eastAsia="宋体" w:hint="eastAsia"/>
          <w:color w:val="000000" w:themeColor="text1"/>
          <w:sz w:val="24"/>
        </w:rPr>
        <w:t>GB 10766</w:t>
      </w:r>
      <w:r w:rsidRPr="001C4BC7">
        <w:rPr>
          <w:rFonts w:eastAsia="宋体" w:hint="eastAsia"/>
          <w:color w:val="000000" w:themeColor="text1"/>
          <w:sz w:val="24"/>
        </w:rPr>
        <w:t>相关要求。</w:t>
      </w:r>
      <w:r w:rsidRPr="001C4BC7">
        <w:rPr>
          <w:rFonts w:eastAsia="宋体" w:hint="eastAsia"/>
          <w:color w:val="000000" w:themeColor="text1"/>
          <w:sz w:val="24"/>
        </w:rPr>
        <w:t>6.</w:t>
      </w:r>
      <w:proofErr w:type="gramStart"/>
      <w:r w:rsidRPr="001C4BC7">
        <w:rPr>
          <w:rFonts w:eastAsia="宋体" w:hint="eastAsia"/>
          <w:color w:val="000000" w:themeColor="text1"/>
          <w:kern w:val="0"/>
          <w:sz w:val="24"/>
        </w:rPr>
        <w:t>基粉应</w:t>
      </w:r>
      <w:proofErr w:type="gramEnd"/>
      <w:r w:rsidRPr="001C4BC7">
        <w:rPr>
          <w:rFonts w:eastAsia="宋体" w:hint="eastAsia"/>
          <w:color w:val="000000" w:themeColor="text1"/>
          <w:kern w:val="0"/>
          <w:sz w:val="24"/>
        </w:rPr>
        <w:t>按照保证质量安全的要求运输和贮存，进行逐批全项目检验，并应经验证评估后设置合理使用期限。</w:t>
      </w:r>
      <w:r w:rsidRPr="001C4BC7">
        <w:rPr>
          <w:rFonts w:eastAsia="宋体" w:hint="eastAsia"/>
          <w:color w:val="000000" w:themeColor="text1"/>
          <w:sz w:val="24"/>
        </w:rPr>
        <w:t>7.</w:t>
      </w:r>
      <w:r w:rsidRPr="001C4BC7">
        <w:rPr>
          <w:rFonts w:eastAsia="宋体" w:cs="新宋体" w:hint="eastAsia"/>
          <w:color w:val="000000" w:themeColor="text1"/>
          <w:sz w:val="24"/>
        </w:rPr>
        <w:t>不应使用经辐照处理过的原料；</w:t>
      </w:r>
      <w:r w:rsidRPr="001C4BC7">
        <w:rPr>
          <w:rFonts w:eastAsia="宋体" w:hint="eastAsia"/>
          <w:color w:val="000000" w:themeColor="text1"/>
          <w:sz w:val="24"/>
        </w:rPr>
        <w:t>不应使用乳或乳制品以外的动物性蛋白质（食品添加剂和食品营养强化剂除外）或其他非食品原料制成的产品作为生产原料；</w:t>
      </w:r>
      <w:r w:rsidRPr="001C4BC7">
        <w:rPr>
          <w:rFonts w:eastAsia="宋体" w:cs="新宋体" w:hint="eastAsia"/>
          <w:color w:val="000000" w:themeColor="text1"/>
          <w:sz w:val="24"/>
        </w:rPr>
        <w:t>婴儿和较大婴儿配方乳粉所使用的原料和食品添加剂不应含有</w:t>
      </w:r>
      <w:proofErr w:type="gramStart"/>
      <w:r w:rsidRPr="001C4BC7">
        <w:rPr>
          <w:rFonts w:eastAsia="宋体" w:cs="新宋体" w:hint="eastAsia"/>
          <w:color w:val="000000" w:themeColor="text1"/>
          <w:sz w:val="24"/>
        </w:rPr>
        <w:t>麸</w:t>
      </w:r>
      <w:proofErr w:type="gramEnd"/>
      <w:r w:rsidRPr="001C4BC7">
        <w:rPr>
          <w:rFonts w:eastAsia="宋体" w:cs="新宋体" w:hint="eastAsia"/>
          <w:color w:val="000000" w:themeColor="text1"/>
          <w:sz w:val="24"/>
        </w:rPr>
        <w:t>质，不应使用果糖和蔗糖作为碳水化合物的来源。</w:t>
      </w:r>
      <w:r w:rsidRPr="001C4BC7">
        <w:rPr>
          <w:rFonts w:eastAsia="宋体" w:hint="eastAsia"/>
          <w:color w:val="000000" w:themeColor="text1"/>
          <w:sz w:val="24"/>
        </w:rPr>
        <w:t>8.</w:t>
      </w:r>
      <w:r w:rsidRPr="001C4BC7">
        <w:rPr>
          <w:rFonts w:eastAsia="宋体" w:hint="eastAsia"/>
          <w:color w:val="000000" w:themeColor="text1"/>
          <w:sz w:val="24"/>
        </w:rPr>
        <w:t>对原料中可能出现的影响产品质量、危害人体健康的物质进行必要的检测或查验合格报告；</w:t>
      </w:r>
      <w:r w:rsidRPr="001C4BC7">
        <w:rPr>
          <w:rFonts w:eastAsia="宋体" w:hint="eastAsia"/>
          <w:color w:val="000000" w:themeColor="text1"/>
          <w:sz w:val="24"/>
        </w:rPr>
        <w:t>9.</w:t>
      </w:r>
      <w:r w:rsidRPr="001C4BC7">
        <w:rPr>
          <w:rFonts w:eastAsia="宋体" w:hint="eastAsia"/>
          <w:color w:val="000000" w:themeColor="text1"/>
          <w:sz w:val="24"/>
        </w:rPr>
        <w:t>包装材料不得重复使用，在特定贮存和使用条件下不影响婴幼儿配方乳粉的安全和产品特性。</w:t>
      </w:r>
    </w:p>
    <w:p w14:paraId="1316CE4F"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lastRenderedPageBreak/>
        <w:t>（三）建立原料贮存管理制度。</w:t>
      </w:r>
      <w:r w:rsidRPr="001C4BC7">
        <w:rPr>
          <w:rFonts w:eastAsia="宋体" w:hint="eastAsia"/>
          <w:color w:val="000000" w:themeColor="text1"/>
          <w:sz w:val="24"/>
        </w:rPr>
        <w:t>食品原料、食品添加剂和食品相关产品应当在规定的贮存条件下保存，避免太阳直射、雨</w:t>
      </w:r>
      <w:proofErr w:type="gramStart"/>
      <w:r w:rsidRPr="001C4BC7">
        <w:rPr>
          <w:rFonts w:eastAsia="宋体" w:hint="eastAsia"/>
          <w:color w:val="000000" w:themeColor="text1"/>
          <w:sz w:val="24"/>
        </w:rPr>
        <w:t>淋以及</w:t>
      </w:r>
      <w:proofErr w:type="gramEnd"/>
      <w:r w:rsidRPr="001C4BC7">
        <w:rPr>
          <w:rFonts w:eastAsia="宋体" w:hint="eastAsia"/>
          <w:color w:val="000000" w:themeColor="text1"/>
          <w:sz w:val="24"/>
        </w:rPr>
        <w:t>强烈的温度、湿度变化与撞击等，并标明相关物料信息和质量状态。验收合格的食品原料、食品添加剂标识应具有唯一性，并与进货查验（或检验）信息相对应，确保其使用情况可进行有效追溯。</w:t>
      </w:r>
      <w:r w:rsidRPr="001C4BC7">
        <w:rPr>
          <w:rFonts w:eastAsia="宋体" w:hint="eastAsia"/>
          <w:color w:val="000000" w:themeColor="text1"/>
          <w:kern w:val="0"/>
          <w:sz w:val="24"/>
        </w:rPr>
        <w:t>对于开封后的原辅料应按要求储存，并根据实际储存条件评估后确定使用期限。</w:t>
      </w:r>
      <w:r w:rsidRPr="001C4BC7">
        <w:rPr>
          <w:rFonts w:eastAsia="宋体" w:hint="eastAsia"/>
          <w:color w:val="000000" w:themeColor="text1"/>
          <w:sz w:val="24"/>
        </w:rPr>
        <w:t>应定期检查和及时清理变质或超过保质期的食品原料、食品添加剂和食品相关产品。验收不合格的食品原料、食品添加剂和食品相关产品应当在指定区域与</w:t>
      </w:r>
      <w:hyperlink r:id="rId16" w:tgtFrame="https://baike.sogou.com/_blank" w:history="1">
        <w:r w:rsidRPr="001C4BC7">
          <w:rPr>
            <w:rFonts w:eastAsia="宋体" w:hint="eastAsia"/>
            <w:color w:val="000000" w:themeColor="text1"/>
            <w:sz w:val="24"/>
          </w:rPr>
          <w:t>合格品</w:t>
        </w:r>
      </w:hyperlink>
      <w:r w:rsidRPr="001C4BC7">
        <w:rPr>
          <w:rFonts w:eastAsia="宋体" w:hint="eastAsia"/>
          <w:color w:val="000000" w:themeColor="text1"/>
          <w:sz w:val="24"/>
        </w:rPr>
        <w:t>分开放置并明显标记。食品添加剂、食品</w:t>
      </w:r>
      <w:hyperlink r:id="rId17" w:tgtFrame="https://baike.sogou.com/_blank" w:history="1">
        <w:r w:rsidRPr="001C4BC7">
          <w:rPr>
            <w:rFonts w:eastAsia="宋体" w:hint="eastAsia"/>
            <w:color w:val="000000" w:themeColor="text1"/>
            <w:sz w:val="24"/>
          </w:rPr>
          <w:t>营养强化剂</w:t>
        </w:r>
      </w:hyperlink>
      <w:r w:rsidRPr="001C4BC7">
        <w:rPr>
          <w:rFonts w:eastAsia="宋体" w:hint="eastAsia"/>
          <w:color w:val="000000" w:themeColor="text1"/>
          <w:sz w:val="24"/>
        </w:rPr>
        <w:t>应由专人管理，专库或专区存放，并使用专用登记册（或仓库管理软件）记录其进货查验和使用情况。</w:t>
      </w:r>
    </w:p>
    <w:p w14:paraId="6CF57886"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（四）制定领料控制要求。</w:t>
      </w:r>
      <w:r w:rsidRPr="001C4BC7">
        <w:rPr>
          <w:rFonts w:eastAsia="宋体" w:hint="eastAsia"/>
          <w:color w:val="000000" w:themeColor="text1"/>
          <w:sz w:val="24"/>
        </w:rPr>
        <w:t>应当建立食品原料、食品添加剂和食品相关产品发放和领用记录，遵照“先进先出”或“近效期先出”原则。确保每个批次物料的发放和使用可追溯、物料平衡。记录内容包括相应的物料名称、物料编码（如有）、批号、数量、保质期以及其他信息，相关记录应签字确认。贮存时间较长、质量安全状况有可能发生变化的原料，应定期或使用前抽样确认符合要求。如采用计算机管理系统对物料进行管控，则该方法应具有等同的安全性（可控性），并提供相应的评估报告。</w:t>
      </w:r>
    </w:p>
    <w:p w14:paraId="201DA5FE" w14:textId="77777777" w:rsidR="00F02D4C" w:rsidRPr="001C4BC7" w:rsidRDefault="00AC0503" w:rsidP="008A0FF2">
      <w:pPr>
        <w:spacing w:line="300" w:lineRule="auto"/>
        <w:ind w:firstLineChars="200" w:firstLine="480"/>
        <w:rPr>
          <w:rFonts w:eastAsia="宋体"/>
          <w:color w:val="000000" w:themeColor="text1"/>
          <w:kern w:val="0"/>
          <w:sz w:val="24"/>
        </w:rPr>
      </w:pPr>
      <w:r w:rsidRPr="001C4BC7">
        <w:rPr>
          <w:rFonts w:eastAsia="宋体" w:cs="华文楷体" w:hint="eastAsia"/>
          <w:color w:val="000000" w:themeColor="text1"/>
          <w:sz w:val="24"/>
        </w:rPr>
        <w:t>（五）制定生产用水控制要求。</w:t>
      </w:r>
      <w:r w:rsidRPr="001C4BC7">
        <w:rPr>
          <w:rFonts w:eastAsia="宋体" w:hint="eastAsia"/>
          <w:color w:val="000000" w:themeColor="text1"/>
          <w:sz w:val="24"/>
        </w:rPr>
        <w:t>与食品直接接触的生产用水、</w:t>
      </w:r>
      <w:hyperlink r:id="rId18" w:tgtFrame="https://baike.sogou.com/_blank" w:history="1">
        <w:r w:rsidRPr="001C4BC7">
          <w:rPr>
            <w:rFonts w:eastAsia="宋体" w:hint="eastAsia"/>
            <w:color w:val="000000" w:themeColor="text1"/>
            <w:sz w:val="24"/>
          </w:rPr>
          <w:t>设备清洗</w:t>
        </w:r>
      </w:hyperlink>
      <w:r w:rsidRPr="001C4BC7">
        <w:rPr>
          <w:rFonts w:eastAsia="宋体" w:hint="eastAsia"/>
          <w:color w:val="000000" w:themeColor="text1"/>
          <w:sz w:val="24"/>
        </w:rPr>
        <w:t>用水、制冰和蒸汽用水等应符合《</w:t>
      </w:r>
      <w:hyperlink r:id="rId19" w:tgtFrame="https://baike.sogou.com/_blank" w:history="1">
        <w:r w:rsidRPr="001C4BC7">
          <w:rPr>
            <w:rFonts w:eastAsia="宋体" w:hint="eastAsia"/>
            <w:color w:val="000000" w:themeColor="text1"/>
            <w:sz w:val="24"/>
          </w:rPr>
          <w:t>生活饮用水卫生标准</w:t>
        </w:r>
      </w:hyperlink>
      <w:r w:rsidRPr="001C4BC7">
        <w:rPr>
          <w:rFonts w:eastAsia="宋体" w:hint="eastAsia"/>
          <w:color w:val="000000" w:themeColor="text1"/>
          <w:sz w:val="24"/>
        </w:rPr>
        <w:t>》（</w:t>
      </w:r>
      <w:r w:rsidRPr="001C4BC7">
        <w:rPr>
          <w:rFonts w:eastAsia="宋体" w:hint="eastAsia"/>
          <w:color w:val="000000" w:themeColor="text1"/>
          <w:sz w:val="24"/>
        </w:rPr>
        <w:t>GB 5749</w:t>
      </w:r>
      <w:r w:rsidRPr="001C4BC7">
        <w:rPr>
          <w:rFonts w:eastAsia="宋体" w:hint="eastAsia"/>
          <w:color w:val="000000" w:themeColor="text1"/>
          <w:sz w:val="24"/>
        </w:rPr>
        <w:t>）的相关规定。</w:t>
      </w:r>
      <w:r w:rsidRPr="001C4BC7">
        <w:rPr>
          <w:rFonts w:eastAsia="宋体"/>
          <w:color w:val="000000" w:themeColor="text1"/>
          <w:kern w:val="0"/>
          <w:sz w:val="24"/>
        </w:rPr>
        <w:t>生产用水压力、水量满足生产需要。</w:t>
      </w:r>
      <w:r w:rsidRPr="001C4BC7">
        <w:rPr>
          <w:rFonts w:eastAsia="宋体"/>
          <w:color w:val="000000" w:themeColor="text1"/>
          <w:sz w:val="24"/>
        </w:rPr>
        <w:t>应监测生产用水中</w:t>
      </w:r>
      <w:r w:rsidRPr="001C4BC7">
        <w:rPr>
          <w:rFonts w:eastAsia="宋体" w:hint="eastAsia"/>
          <w:color w:val="000000" w:themeColor="text1"/>
          <w:sz w:val="24"/>
        </w:rPr>
        <w:t>氯酸盐类</w:t>
      </w:r>
      <w:r w:rsidRPr="001C4BC7">
        <w:rPr>
          <w:rFonts w:eastAsia="宋体"/>
          <w:color w:val="000000" w:themeColor="text1"/>
          <w:sz w:val="24"/>
        </w:rPr>
        <w:t>风险物质含量，并严格控制。</w:t>
      </w:r>
    </w:p>
    <w:p w14:paraId="2C75B7BF" w14:textId="77777777" w:rsidR="00F02D4C" w:rsidRPr="001C4BC7" w:rsidRDefault="00AC0503" w:rsidP="008A0FF2">
      <w:pPr>
        <w:spacing w:line="300" w:lineRule="auto"/>
        <w:ind w:firstLineChars="200" w:firstLine="482"/>
        <w:rPr>
          <w:rFonts w:eastAsia="宋体" w:cs="新宋体"/>
          <w:b/>
          <w:color w:val="000000" w:themeColor="text1"/>
          <w:sz w:val="24"/>
        </w:rPr>
      </w:pPr>
      <w:r w:rsidRPr="001C4BC7">
        <w:rPr>
          <w:rFonts w:eastAsia="宋体" w:hint="eastAsia"/>
          <w:b/>
          <w:bCs/>
          <w:color w:val="000000" w:themeColor="text1"/>
          <w:kern w:val="0"/>
          <w:sz w:val="24"/>
        </w:rPr>
        <w:t>第三十二条</w:t>
      </w:r>
      <w:r w:rsidRPr="001C4BC7">
        <w:rPr>
          <w:rFonts w:eastAsia="宋体" w:cs="新宋体" w:hint="eastAsia"/>
          <w:b/>
          <w:color w:val="000000" w:themeColor="text1"/>
          <w:sz w:val="24"/>
        </w:rPr>
        <w:t xml:space="preserve">  </w:t>
      </w:r>
      <w:r w:rsidRPr="001C4BC7">
        <w:rPr>
          <w:rFonts w:eastAsia="宋体" w:cs="新宋体" w:hint="eastAsia"/>
          <w:b/>
          <w:color w:val="000000" w:themeColor="text1"/>
          <w:sz w:val="24"/>
        </w:rPr>
        <w:t>企业应当建立生产过程管理要求：</w:t>
      </w:r>
    </w:p>
    <w:p w14:paraId="3B16F640" w14:textId="77777777" w:rsidR="00F02D4C" w:rsidRPr="001C4BC7" w:rsidRDefault="00AC0503" w:rsidP="008A0FF2">
      <w:pPr>
        <w:spacing w:line="300" w:lineRule="auto"/>
        <w:ind w:firstLineChars="200" w:firstLine="480"/>
        <w:rPr>
          <w:rFonts w:eastAsia="宋体" w:cs="新宋体"/>
          <w:color w:val="000000" w:themeColor="text1"/>
          <w:sz w:val="24"/>
        </w:rPr>
      </w:pPr>
      <w:r w:rsidRPr="001C4BC7">
        <w:rPr>
          <w:rFonts w:eastAsia="宋体" w:cs="华文楷体" w:hint="eastAsia"/>
          <w:color w:val="000000" w:themeColor="text1"/>
          <w:sz w:val="24"/>
        </w:rPr>
        <w:t>（一）制定生产工艺控制要求。</w:t>
      </w:r>
      <w:r w:rsidRPr="001C4BC7">
        <w:rPr>
          <w:rFonts w:eastAsia="宋体" w:cs="新宋体" w:hint="eastAsia"/>
          <w:color w:val="000000" w:themeColor="text1"/>
          <w:sz w:val="24"/>
        </w:rPr>
        <w:t>应制</w:t>
      </w:r>
      <w:proofErr w:type="gramStart"/>
      <w:r w:rsidRPr="001C4BC7">
        <w:rPr>
          <w:rFonts w:eastAsia="宋体" w:cs="新宋体" w:hint="eastAsia"/>
          <w:color w:val="000000" w:themeColor="text1"/>
          <w:sz w:val="24"/>
        </w:rPr>
        <w:t>定包括</w:t>
      </w:r>
      <w:proofErr w:type="gramEnd"/>
      <w:r w:rsidRPr="001C4BC7">
        <w:rPr>
          <w:rFonts w:eastAsia="宋体" w:cs="新宋体" w:hint="eastAsia"/>
          <w:color w:val="000000" w:themeColor="text1"/>
          <w:sz w:val="24"/>
        </w:rPr>
        <w:t>表</w:t>
      </w:r>
      <w:r w:rsidRPr="001C4BC7">
        <w:rPr>
          <w:rFonts w:eastAsia="宋体" w:cs="新宋体" w:hint="eastAsia"/>
          <w:color w:val="000000" w:themeColor="text1"/>
          <w:sz w:val="24"/>
        </w:rPr>
        <w:t>6</w:t>
      </w:r>
      <w:r w:rsidRPr="001C4BC7">
        <w:rPr>
          <w:rFonts w:eastAsia="宋体" w:cs="新宋体" w:hint="eastAsia"/>
          <w:color w:val="000000" w:themeColor="text1"/>
          <w:sz w:val="24"/>
        </w:rPr>
        <w:t>、</w:t>
      </w:r>
      <w:r w:rsidRPr="001C4BC7">
        <w:rPr>
          <w:rFonts w:eastAsia="宋体" w:cs="新宋体" w:hint="eastAsia"/>
          <w:color w:val="000000" w:themeColor="text1"/>
          <w:sz w:val="24"/>
        </w:rPr>
        <w:t>7</w:t>
      </w:r>
      <w:r w:rsidRPr="001C4BC7">
        <w:rPr>
          <w:rFonts w:eastAsia="宋体" w:cs="新宋体" w:hint="eastAsia"/>
          <w:color w:val="000000" w:themeColor="text1"/>
          <w:sz w:val="24"/>
        </w:rPr>
        <w:t>关键控制环节在内的生产工艺控制要求。生产工艺应与配方注册时保持一致，并有相关记录。生产过程中要对生产过程各关键控制环节进行监控和检查</w:t>
      </w:r>
      <w:r w:rsidRPr="001C4BC7">
        <w:rPr>
          <w:rFonts w:eastAsia="宋体" w:cs="新宋体" w:hint="eastAsia"/>
          <w:color w:val="000000" w:themeColor="text1"/>
          <w:sz w:val="24"/>
        </w:rPr>
        <w:t>,</w:t>
      </w:r>
      <w:r w:rsidRPr="001C4BC7">
        <w:rPr>
          <w:rFonts w:eastAsia="宋体" w:cs="新宋体" w:hint="eastAsia"/>
          <w:color w:val="000000" w:themeColor="text1"/>
          <w:sz w:val="24"/>
        </w:rPr>
        <w:t>定期和不定期检查工艺要求、工艺记录和产品配方等的符合性。应对液态半成品中间贮存过程采取相应的措施，防止微生物的生长。应对干法工艺与混合均匀性有关的关键工艺参数（如混合时间等）予以验证，对混合的均匀性进行确认。关键控制点工艺参数发生变化的，应及时申请生产许可变更。</w:t>
      </w:r>
    </w:p>
    <w:p w14:paraId="7AF1C33F"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（二）控制空气的</w:t>
      </w:r>
      <w:hyperlink r:id="rId20" w:tgtFrame="https://baike.sogou.com/_blank" w:history="1">
        <w:r w:rsidRPr="001C4BC7">
          <w:rPr>
            <w:rFonts w:eastAsia="宋体" w:cs="华文楷体" w:hint="eastAsia"/>
            <w:color w:val="000000" w:themeColor="text1"/>
            <w:sz w:val="24"/>
          </w:rPr>
          <w:t>洁净度</w:t>
        </w:r>
      </w:hyperlink>
      <w:r w:rsidRPr="001C4BC7">
        <w:rPr>
          <w:rFonts w:eastAsia="宋体" w:cs="华文楷体" w:hint="eastAsia"/>
          <w:color w:val="000000" w:themeColor="text1"/>
          <w:sz w:val="24"/>
        </w:rPr>
        <w:t>和湿度。</w:t>
      </w:r>
      <w:r w:rsidRPr="001C4BC7">
        <w:rPr>
          <w:rFonts w:eastAsia="宋体" w:hint="eastAsia"/>
          <w:color w:val="000000" w:themeColor="text1"/>
          <w:sz w:val="24"/>
        </w:rPr>
        <w:t>应定期对清洁作业区、准清洁作业区的</w:t>
      </w:r>
      <w:hyperlink r:id="rId21" w:tgtFrame="https://baike.sogou.com/_blank" w:history="1">
        <w:r w:rsidRPr="001C4BC7">
          <w:rPr>
            <w:rFonts w:eastAsia="宋体" w:hint="eastAsia"/>
            <w:color w:val="000000" w:themeColor="text1"/>
            <w:sz w:val="24"/>
          </w:rPr>
          <w:t>空气洁净度</w:t>
        </w:r>
      </w:hyperlink>
      <w:r w:rsidRPr="001C4BC7">
        <w:rPr>
          <w:rFonts w:eastAsia="宋体" w:hint="eastAsia"/>
          <w:color w:val="000000" w:themeColor="text1"/>
          <w:sz w:val="24"/>
        </w:rPr>
        <w:t>进行监测并保存监测记录，确保其空气洁净度符合《食品安全国家标准</w:t>
      </w:r>
      <w:r w:rsidRPr="001C4BC7">
        <w:rPr>
          <w:rFonts w:eastAsia="宋体" w:hint="eastAsia"/>
          <w:color w:val="000000" w:themeColor="text1"/>
          <w:sz w:val="24"/>
        </w:rPr>
        <w:t xml:space="preserve"> </w:t>
      </w:r>
      <w:r w:rsidRPr="001C4BC7">
        <w:rPr>
          <w:rFonts w:eastAsia="宋体" w:hint="eastAsia"/>
          <w:color w:val="000000" w:themeColor="text1"/>
          <w:sz w:val="24"/>
        </w:rPr>
        <w:t>粉状婴幼儿配方食品良好生产规范》（</w:t>
      </w:r>
      <w:r w:rsidRPr="001C4BC7">
        <w:rPr>
          <w:rFonts w:eastAsia="宋体" w:hint="eastAsia"/>
          <w:color w:val="000000" w:themeColor="text1"/>
          <w:sz w:val="24"/>
        </w:rPr>
        <w:t>GB 23790</w:t>
      </w:r>
      <w:r w:rsidRPr="001C4BC7">
        <w:rPr>
          <w:rFonts w:eastAsia="宋体" w:hint="eastAsia"/>
          <w:color w:val="000000" w:themeColor="text1"/>
          <w:sz w:val="24"/>
        </w:rPr>
        <w:t>）和本细则要求。应根据产品和工艺特点，控制相应生产区域的空气湿度，制定空气湿度关键限值，以减少有害微生物的繁殖。</w:t>
      </w:r>
    </w:p>
    <w:p w14:paraId="27DC4B76" w14:textId="77777777" w:rsidR="00F02D4C" w:rsidRPr="001C4BC7" w:rsidRDefault="00AC0503" w:rsidP="008A0FF2">
      <w:pPr>
        <w:spacing w:line="300" w:lineRule="auto"/>
        <w:ind w:firstLine="561"/>
        <w:rPr>
          <w:rFonts w:eastAsia="宋体"/>
          <w:color w:val="000000" w:themeColor="text1"/>
          <w:sz w:val="24"/>
        </w:rPr>
      </w:pPr>
      <w:r w:rsidRPr="001C4BC7">
        <w:rPr>
          <w:rFonts w:eastAsia="宋体" w:cs="华文楷体" w:hint="eastAsia"/>
          <w:color w:val="000000" w:themeColor="text1"/>
          <w:sz w:val="24"/>
        </w:rPr>
        <w:t>（三）制定微生物监控计划。</w:t>
      </w:r>
      <w:r w:rsidRPr="001C4BC7">
        <w:rPr>
          <w:rFonts w:eastAsia="宋体" w:hint="eastAsia"/>
          <w:color w:val="000000" w:themeColor="text1"/>
          <w:sz w:val="24"/>
        </w:rPr>
        <w:t>按照《食品安全国家标准</w:t>
      </w:r>
      <w:r w:rsidRPr="001C4BC7">
        <w:rPr>
          <w:rFonts w:eastAsia="宋体" w:hint="eastAsia"/>
          <w:color w:val="000000" w:themeColor="text1"/>
          <w:sz w:val="24"/>
        </w:rPr>
        <w:t xml:space="preserve"> </w:t>
      </w:r>
      <w:r w:rsidRPr="001C4BC7">
        <w:rPr>
          <w:rFonts w:eastAsia="宋体" w:hint="eastAsia"/>
          <w:color w:val="000000" w:themeColor="text1"/>
          <w:sz w:val="24"/>
        </w:rPr>
        <w:t>粉状婴幼儿配方食</w:t>
      </w:r>
      <w:r w:rsidRPr="001C4BC7">
        <w:rPr>
          <w:rFonts w:eastAsia="宋体" w:hint="eastAsia"/>
          <w:color w:val="000000" w:themeColor="text1"/>
          <w:sz w:val="24"/>
        </w:rPr>
        <w:lastRenderedPageBreak/>
        <w:t>品良好生产规范》（</w:t>
      </w:r>
      <w:r w:rsidRPr="001C4BC7">
        <w:rPr>
          <w:rFonts w:eastAsia="宋体" w:hint="eastAsia"/>
          <w:color w:val="000000" w:themeColor="text1"/>
          <w:sz w:val="24"/>
        </w:rPr>
        <w:t>GB 23790</w:t>
      </w:r>
      <w:r w:rsidRPr="001C4BC7">
        <w:rPr>
          <w:rFonts w:eastAsia="宋体" w:hint="eastAsia"/>
          <w:color w:val="000000" w:themeColor="text1"/>
          <w:sz w:val="24"/>
        </w:rPr>
        <w:t>）附录</w:t>
      </w:r>
      <w:r w:rsidRPr="001C4BC7">
        <w:rPr>
          <w:rFonts w:eastAsia="宋体" w:hint="eastAsia"/>
          <w:color w:val="000000" w:themeColor="text1"/>
          <w:sz w:val="24"/>
        </w:rPr>
        <w:t>A</w:t>
      </w:r>
      <w:r w:rsidRPr="001C4BC7">
        <w:rPr>
          <w:rFonts w:eastAsia="宋体" w:hint="eastAsia"/>
          <w:color w:val="000000" w:themeColor="text1"/>
          <w:sz w:val="24"/>
        </w:rPr>
        <w:t>的要求，结合生产工艺及相关产品标准和本细则要求，制定微生物监控计划，确保清洁作业区沙门氏菌、</w:t>
      </w:r>
      <w:proofErr w:type="gramStart"/>
      <w:r w:rsidRPr="001C4BC7">
        <w:rPr>
          <w:rFonts w:eastAsia="宋体" w:hint="eastAsia"/>
          <w:color w:val="000000" w:themeColor="text1"/>
          <w:sz w:val="24"/>
        </w:rPr>
        <w:t>克罗诺杆菌</w:t>
      </w:r>
      <w:proofErr w:type="gramEnd"/>
      <w:r w:rsidRPr="001C4BC7">
        <w:rPr>
          <w:rFonts w:eastAsia="宋体"/>
          <w:color w:val="000000" w:themeColor="text1"/>
          <w:sz w:val="24"/>
        </w:rPr>
        <w:t>属</w:t>
      </w:r>
      <w:r w:rsidRPr="001C4BC7">
        <w:rPr>
          <w:rFonts w:eastAsia="宋体" w:hint="eastAsia"/>
          <w:color w:val="000000" w:themeColor="text1"/>
          <w:sz w:val="24"/>
        </w:rPr>
        <w:t>和其他肠杆菌得到有效控制。定期对清洁作业区进行空气质量监测，每年应由有资质的第三方检验机构检测并出具空气洁净度的检测报告。</w:t>
      </w:r>
    </w:p>
    <w:p w14:paraId="4947C635"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（四）建立设备设施管理制度。</w:t>
      </w:r>
      <w:r w:rsidRPr="001C4BC7">
        <w:rPr>
          <w:rFonts w:eastAsia="宋体"/>
          <w:color w:val="000000" w:themeColor="text1"/>
          <w:sz w:val="24"/>
        </w:rPr>
        <w:t>确保设备设施正常运行。设备设施应指定专人进行管理，设备设施的标识、台账、说明书、档案、维护和维修记录应准确、齐全。应对生产设备、检验设备、设施的运行状态进行标识管理，明确各种状态及标识的定义，并定期对标识进行检查和维护。需检定或校准的设备设施应定期检定或校准。检验设备设施应定期进行维护和期间核查，保证检验设备的性能满足要求。检验设备应有使用记录。</w:t>
      </w:r>
    </w:p>
    <w:p w14:paraId="618BBF03"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（五）制定车间设备卫生控制要求。</w:t>
      </w:r>
      <w:r w:rsidRPr="001C4BC7">
        <w:rPr>
          <w:rFonts w:eastAsia="宋体" w:hint="eastAsia"/>
          <w:color w:val="000000" w:themeColor="text1"/>
          <w:sz w:val="24"/>
        </w:rPr>
        <w:t>所有生产车间、设备和器具必须定期清洁</w:t>
      </w:r>
      <w:r w:rsidRPr="001C4BC7">
        <w:rPr>
          <w:rFonts w:eastAsia="宋体" w:hint="eastAsia"/>
          <w:color w:val="000000" w:themeColor="text1"/>
          <w:kern w:val="0"/>
          <w:sz w:val="24"/>
        </w:rPr>
        <w:t>和（或）</w:t>
      </w:r>
      <w:r w:rsidRPr="001C4BC7">
        <w:rPr>
          <w:rFonts w:eastAsia="宋体" w:hint="eastAsia"/>
          <w:color w:val="000000" w:themeColor="text1"/>
          <w:sz w:val="24"/>
        </w:rPr>
        <w:t>消毒，定期进行效果验证，保证卫生条件符合生产要求。采用湿式清洁，应确保能够及时彻底的恢复设备和环境的干燥，使该区域不被污染。工器具的湿式清洁、干燥消毒应在专用清洗间清洗；清洁、消毒用器具应在相应作业区内的专用区域存放。用于直接接触食品或用于直接接触食品的容器和设备清洁的压缩空气或其它惰性气体应经过除油、除水、除尘过滤净化处理，以防止造成间接污染。</w:t>
      </w:r>
    </w:p>
    <w:p w14:paraId="492BB52C"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（六）制定人员卫生控制要求</w:t>
      </w:r>
      <w:r w:rsidRPr="001C4BC7">
        <w:rPr>
          <w:rFonts w:eastAsia="宋体" w:hint="eastAsia"/>
          <w:color w:val="000000" w:themeColor="text1"/>
          <w:sz w:val="24"/>
        </w:rPr>
        <w:t>。进入食品生产区的人员应整理个人卫生，进入清洁作业区的人员应进行定期或不定期的体表微生物检查。进入生产区应规范穿着相应区域的工作服，并按要求洗手、消毒。应制定工作服和工作鞋清洁消毒程序，生产中应注意保持工作服和工作鞋干净完好，必要时及时更换。生产人员在手部未消毒和更换工作服前，不得进行生产。清洁作业区工作服和</w:t>
      </w:r>
      <w:proofErr w:type="gramStart"/>
      <w:r w:rsidRPr="001C4BC7">
        <w:rPr>
          <w:rFonts w:eastAsia="宋体" w:hint="eastAsia"/>
          <w:color w:val="000000" w:themeColor="text1"/>
          <w:sz w:val="24"/>
        </w:rPr>
        <w:t>工作鞋应单独</w:t>
      </w:r>
      <w:proofErr w:type="gramEnd"/>
      <w:r w:rsidRPr="001C4BC7">
        <w:rPr>
          <w:rFonts w:eastAsia="宋体" w:hint="eastAsia"/>
          <w:color w:val="000000" w:themeColor="text1"/>
          <w:sz w:val="24"/>
        </w:rPr>
        <w:t>清洗、消毒、存放，定期检查，确保符合清洁作业区使用要求。</w:t>
      </w:r>
    </w:p>
    <w:p w14:paraId="2CD24615"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color w:val="000000" w:themeColor="text1"/>
          <w:sz w:val="24"/>
        </w:rPr>
        <w:t>（</w:t>
      </w:r>
      <w:r w:rsidRPr="001C4BC7">
        <w:rPr>
          <w:rFonts w:eastAsia="宋体" w:cs="华文楷体" w:hint="eastAsia"/>
          <w:color w:val="000000" w:themeColor="text1"/>
          <w:sz w:val="24"/>
        </w:rPr>
        <w:t>七</w:t>
      </w:r>
      <w:r w:rsidRPr="001C4BC7">
        <w:rPr>
          <w:rFonts w:eastAsia="宋体" w:cs="华文楷体"/>
          <w:color w:val="000000" w:themeColor="text1"/>
          <w:sz w:val="24"/>
        </w:rPr>
        <w:t>）</w:t>
      </w:r>
      <w:r w:rsidRPr="001C4BC7">
        <w:rPr>
          <w:rFonts w:eastAsia="宋体" w:cs="华文楷体"/>
          <w:color w:val="000000" w:themeColor="text1"/>
          <w:sz w:val="24"/>
        </w:rPr>
        <w:t xml:space="preserve"> </w:t>
      </w:r>
      <w:r w:rsidRPr="001C4BC7">
        <w:rPr>
          <w:rFonts w:eastAsia="宋体" w:cs="华文楷体" w:hint="eastAsia"/>
          <w:color w:val="000000" w:themeColor="text1"/>
          <w:sz w:val="24"/>
        </w:rPr>
        <w:t>制定</w:t>
      </w:r>
      <w:r w:rsidRPr="001C4BC7">
        <w:rPr>
          <w:rFonts w:eastAsia="宋体" w:cs="华文楷体"/>
          <w:color w:val="000000" w:themeColor="text1"/>
          <w:sz w:val="24"/>
        </w:rPr>
        <w:t>产品防护管理</w:t>
      </w:r>
      <w:r w:rsidRPr="001C4BC7">
        <w:rPr>
          <w:rFonts w:eastAsia="宋体" w:cs="华文楷体" w:hint="eastAsia"/>
          <w:color w:val="000000" w:themeColor="text1"/>
          <w:sz w:val="24"/>
        </w:rPr>
        <w:t>要求。</w:t>
      </w:r>
      <w:r w:rsidRPr="001C4BC7">
        <w:rPr>
          <w:rFonts w:eastAsia="宋体" w:hint="eastAsia"/>
          <w:color w:val="000000" w:themeColor="text1"/>
          <w:sz w:val="24"/>
        </w:rPr>
        <w:t>有效防止生产加工中婴幼儿配方乳粉污染、损坏或变质，确保采购的不合格原辅材料、加工中发现的风险因素、出厂检验发现的不安全食品等情况得到有效控制。根据购入原辅料的实际情况，对使用的所有原辅材料中可能出现的掺杂使假物质进行必要的检测。机械故障、停电、停水等特殊原因中断生产时，应有对生产产品的处置措施，保证对不符合标准的产品按不合格产品处置，保存处置记录。应制定停产恢复生产前的生产环境洁净</w:t>
      </w:r>
      <w:proofErr w:type="gramStart"/>
      <w:r w:rsidRPr="001C4BC7">
        <w:rPr>
          <w:rFonts w:eastAsia="宋体" w:hint="eastAsia"/>
          <w:color w:val="000000" w:themeColor="text1"/>
          <w:sz w:val="24"/>
        </w:rPr>
        <w:t>度保持</w:t>
      </w:r>
      <w:proofErr w:type="gramEnd"/>
      <w:r w:rsidRPr="001C4BC7">
        <w:rPr>
          <w:rFonts w:eastAsia="宋体" w:hint="eastAsia"/>
          <w:color w:val="000000" w:themeColor="text1"/>
          <w:sz w:val="24"/>
        </w:rPr>
        <w:t>和验证、管道设备清洗消毒的相应措施，并进行自查，形成自查报告。</w:t>
      </w:r>
    </w:p>
    <w:p w14:paraId="19D75917"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（八）制定产品包装控制要求。</w:t>
      </w:r>
      <w:r w:rsidRPr="001C4BC7">
        <w:rPr>
          <w:rFonts w:eastAsia="宋体" w:hint="eastAsia"/>
          <w:color w:val="000000" w:themeColor="text1"/>
          <w:sz w:val="24"/>
        </w:rPr>
        <w:t>包装材料应当由专人按照操作规程发放，并采取措施避免混淆和差错，确保用于生产的包装材料正确无误。在包装操作前，应对即将投入使用的包装材料标识进行检查，避免包装材料被误用，并予以记录，内容包括包装材料对应的产品名称、数量、操作人及日期等。</w:t>
      </w:r>
    </w:p>
    <w:p w14:paraId="75818970"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lastRenderedPageBreak/>
        <w:t>（九）建立清场管理制度。</w:t>
      </w:r>
      <w:r w:rsidRPr="001C4BC7">
        <w:rPr>
          <w:rFonts w:eastAsia="宋体" w:hint="eastAsia"/>
          <w:color w:val="000000" w:themeColor="text1"/>
          <w:sz w:val="24"/>
        </w:rPr>
        <w:t>为了防止生产中不同批次、不同配方之间的交叉污染或混淆，各生产工序在生产结束后、更换批次前，应对现场进行清场和清场结果确认并记录。确保不会遗留对下次生产造成交叉污染或混淆的物料和产品。记录内容包括：工序、品名、生产批次、清场时间、检查项目及结果等，清场负责人及复查人应在记录上签名。</w:t>
      </w:r>
    </w:p>
    <w:p w14:paraId="058295D6"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（十）建立清洁消毒制度。</w:t>
      </w:r>
      <w:r w:rsidRPr="001C4BC7">
        <w:rPr>
          <w:rFonts w:eastAsia="宋体"/>
          <w:color w:val="000000" w:themeColor="text1"/>
          <w:sz w:val="24"/>
        </w:rPr>
        <w:t>制定适宜的计划</w:t>
      </w:r>
      <w:r w:rsidRPr="001C4BC7">
        <w:rPr>
          <w:rFonts w:eastAsia="宋体" w:hint="eastAsia"/>
          <w:color w:val="000000" w:themeColor="text1"/>
          <w:sz w:val="24"/>
        </w:rPr>
        <w:t>，采用经过验证或已知有效的清洁规程进行清洁，确</w:t>
      </w:r>
      <w:r w:rsidRPr="001C4BC7">
        <w:rPr>
          <w:rFonts w:eastAsia="宋体"/>
          <w:color w:val="000000" w:themeColor="text1"/>
          <w:sz w:val="24"/>
        </w:rPr>
        <w:t>保对</w:t>
      </w:r>
      <w:r w:rsidRPr="001C4BC7">
        <w:rPr>
          <w:rFonts w:eastAsia="宋体" w:hint="eastAsia"/>
          <w:color w:val="000000" w:themeColor="text1"/>
          <w:sz w:val="24"/>
        </w:rPr>
        <w:t>需要清洁的</w:t>
      </w:r>
      <w:r w:rsidRPr="001C4BC7">
        <w:rPr>
          <w:rFonts w:eastAsia="宋体"/>
          <w:color w:val="000000" w:themeColor="text1"/>
          <w:sz w:val="24"/>
        </w:rPr>
        <w:t>区域</w:t>
      </w:r>
      <w:r w:rsidRPr="001C4BC7">
        <w:rPr>
          <w:rFonts w:eastAsia="宋体" w:hint="eastAsia"/>
          <w:color w:val="000000" w:themeColor="text1"/>
          <w:sz w:val="24"/>
        </w:rPr>
        <w:t>、</w:t>
      </w:r>
      <w:r w:rsidRPr="001C4BC7">
        <w:rPr>
          <w:rFonts w:eastAsia="宋体"/>
          <w:color w:val="000000" w:themeColor="text1"/>
          <w:sz w:val="24"/>
        </w:rPr>
        <w:t>设备和器具应进行</w:t>
      </w:r>
      <w:r w:rsidRPr="001C4BC7">
        <w:rPr>
          <w:rFonts w:eastAsia="宋体" w:hint="eastAsia"/>
          <w:color w:val="000000" w:themeColor="text1"/>
          <w:sz w:val="24"/>
        </w:rPr>
        <w:t>有效</w:t>
      </w:r>
      <w:r w:rsidRPr="001C4BC7">
        <w:rPr>
          <w:rFonts w:eastAsia="宋体"/>
          <w:color w:val="000000" w:themeColor="text1"/>
          <w:sz w:val="24"/>
        </w:rPr>
        <w:t>的清洁。严格执行监督程序，以确保人工清洁、就地清洗操作（</w:t>
      </w:r>
      <w:r w:rsidRPr="001C4BC7">
        <w:rPr>
          <w:rFonts w:eastAsia="宋体"/>
          <w:color w:val="000000" w:themeColor="text1"/>
          <w:sz w:val="24"/>
        </w:rPr>
        <w:t>CIP</w:t>
      </w:r>
      <w:r w:rsidRPr="001C4BC7">
        <w:rPr>
          <w:rFonts w:eastAsia="宋体"/>
          <w:color w:val="000000" w:themeColor="text1"/>
          <w:sz w:val="24"/>
        </w:rPr>
        <w:t>）以及设备维护等操作流程符合相关规定和标准要求。应对清洁和消毒</w:t>
      </w:r>
      <w:r w:rsidRPr="001C4BC7">
        <w:rPr>
          <w:rFonts w:eastAsia="宋体" w:hint="eastAsia"/>
          <w:color w:val="000000" w:themeColor="text1"/>
          <w:sz w:val="24"/>
        </w:rPr>
        <w:t>过程</w:t>
      </w:r>
      <w:r w:rsidRPr="001C4BC7">
        <w:rPr>
          <w:rFonts w:eastAsia="宋体"/>
          <w:color w:val="000000" w:themeColor="text1"/>
          <w:sz w:val="24"/>
        </w:rPr>
        <w:t>进行记录，如</w:t>
      </w:r>
      <w:r w:rsidRPr="001C4BC7">
        <w:rPr>
          <w:rFonts w:eastAsia="宋体" w:hint="eastAsia"/>
          <w:color w:val="000000" w:themeColor="text1"/>
          <w:sz w:val="24"/>
        </w:rPr>
        <w:t>清洗剂</w:t>
      </w:r>
      <w:r w:rsidRPr="001C4BC7">
        <w:rPr>
          <w:rFonts w:eastAsia="宋体"/>
          <w:color w:val="000000" w:themeColor="text1"/>
          <w:sz w:val="24"/>
        </w:rPr>
        <w:t>和消毒剂的品种、作用时间、浓度、对象、温度等。清洁、消毒时应做好产品防护，采用与原料、产品和生产工艺相适应的清洗剂、消毒剂和清洗消毒方式，避免对产品造成污染。</w:t>
      </w:r>
    </w:p>
    <w:p w14:paraId="7DBAE7DD"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清洁方法应当经过验证，证实其清洁的效果，以有效防止残留、污染和交叉污染。清洁验证应当综合考虑设备使用情况、所使用的清洁剂和消毒剂、取样方法和位置以及残留物检验方法的灵敏度等因素。</w:t>
      </w:r>
      <w:r w:rsidRPr="001C4BC7">
        <w:rPr>
          <w:rFonts w:ascii="MS Gothic" w:eastAsia="宋体" w:hAnsi="MS Gothic" w:cs="MS Gothic"/>
          <w:color w:val="000000" w:themeColor="text1"/>
          <w:sz w:val="24"/>
        </w:rPr>
        <w:t> </w:t>
      </w:r>
    </w:p>
    <w:p w14:paraId="065E012D" w14:textId="77777777" w:rsidR="00F02D4C" w:rsidRPr="001C4BC7" w:rsidRDefault="00AC0503" w:rsidP="008A0FF2">
      <w:pPr>
        <w:spacing w:line="300" w:lineRule="auto"/>
        <w:ind w:firstLineChars="200" w:firstLine="482"/>
        <w:rPr>
          <w:rFonts w:eastAsia="宋体" w:cs="新宋体"/>
          <w:color w:val="000000" w:themeColor="text1"/>
          <w:sz w:val="24"/>
        </w:rPr>
      </w:pPr>
      <w:r w:rsidRPr="001C4BC7">
        <w:rPr>
          <w:rFonts w:eastAsia="宋体" w:hint="eastAsia"/>
          <w:b/>
          <w:bCs/>
          <w:color w:val="000000" w:themeColor="text1"/>
          <w:kern w:val="0"/>
          <w:sz w:val="24"/>
        </w:rPr>
        <w:t>第三十三条</w:t>
      </w:r>
      <w:r w:rsidRPr="001C4BC7">
        <w:rPr>
          <w:rFonts w:eastAsia="宋体" w:cs="新宋体" w:hint="eastAsia"/>
          <w:color w:val="000000" w:themeColor="text1"/>
          <w:sz w:val="24"/>
        </w:rPr>
        <w:t xml:space="preserve">  </w:t>
      </w:r>
      <w:r w:rsidRPr="001C4BC7">
        <w:rPr>
          <w:rFonts w:eastAsia="宋体" w:hint="eastAsia"/>
          <w:color w:val="000000" w:themeColor="text1"/>
          <w:sz w:val="24"/>
        </w:rPr>
        <w:t>企业应当制定检验管理制度，规定原料检验、半成品检验、成品出厂检验的管理要求：</w:t>
      </w:r>
    </w:p>
    <w:p w14:paraId="5F5FC070" w14:textId="77777777" w:rsidR="00F02D4C" w:rsidRPr="001C4BC7" w:rsidRDefault="00AC0503" w:rsidP="008A0FF2">
      <w:pPr>
        <w:widowControl/>
        <w:shd w:val="clear" w:color="auto" w:fill="FFFFFF"/>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（一）原辅料检验要求。</w:t>
      </w:r>
      <w:r w:rsidRPr="001C4BC7">
        <w:rPr>
          <w:rFonts w:eastAsia="宋体" w:hint="eastAsia"/>
          <w:color w:val="000000" w:themeColor="text1"/>
          <w:sz w:val="24"/>
          <w:shd w:val="clear" w:color="auto" w:fill="FFFFFF"/>
        </w:rPr>
        <w:t>根据生产需求和保证质量安全的需要，制定原料检验（或验收）</w:t>
      </w:r>
      <w:r w:rsidRPr="001C4BC7">
        <w:rPr>
          <w:rFonts w:eastAsia="宋体" w:hint="eastAsia"/>
          <w:color w:val="000000" w:themeColor="text1"/>
          <w:sz w:val="24"/>
        </w:rPr>
        <w:t>要求</w:t>
      </w:r>
      <w:r w:rsidRPr="001C4BC7">
        <w:rPr>
          <w:rFonts w:eastAsia="宋体" w:hint="eastAsia"/>
          <w:color w:val="000000" w:themeColor="text1"/>
          <w:sz w:val="24"/>
          <w:shd w:val="clear" w:color="auto" w:fill="FFFFFF"/>
        </w:rPr>
        <w:t>，规定</w:t>
      </w:r>
      <w:r w:rsidRPr="001C4BC7">
        <w:rPr>
          <w:rFonts w:eastAsia="宋体" w:hint="eastAsia"/>
          <w:color w:val="000000" w:themeColor="text1"/>
          <w:sz w:val="24"/>
        </w:rPr>
        <w:t>原辅料</w:t>
      </w:r>
      <w:r w:rsidRPr="001C4BC7">
        <w:rPr>
          <w:rFonts w:eastAsia="宋体" w:hint="eastAsia"/>
          <w:color w:val="000000" w:themeColor="text1"/>
          <w:sz w:val="24"/>
          <w:shd w:val="clear" w:color="auto" w:fill="FFFFFF"/>
        </w:rPr>
        <w:t>的进货检验（或验收）标准、程序和判定准则。对无法提供合格证明文件的食品原料，应当按照食品安全标准通过自行检验或委托具备相应资质的食品检验机构进行检验。</w:t>
      </w:r>
    </w:p>
    <w:p w14:paraId="77665F27" w14:textId="77777777" w:rsidR="00F02D4C" w:rsidRPr="001C4BC7" w:rsidRDefault="00AC0503" w:rsidP="008A0FF2">
      <w:pPr>
        <w:widowControl/>
        <w:shd w:val="clear" w:color="auto" w:fill="FFFFFF"/>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（二）半成品检验要求。</w:t>
      </w:r>
      <w:r w:rsidRPr="001C4BC7">
        <w:rPr>
          <w:rFonts w:eastAsia="宋体" w:hint="eastAsia"/>
          <w:color w:val="000000" w:themeColor="text1"/>
          <w:sz w:val="24"/>
          <w:shd w:val="clear" w:color="auto" w:fill="FFFFFF"/>
        </w:rPr>
        <w:t>根据生产过程控制需求，设立监控半成品质量安全的检验管理</w:t>
      </w:r>
      <w:r w:rsidRPr="001C4BC7">
        <w:rPr>
          <w:rFonts w:eastAsia="宋体" w:hint="eastAsia"/>
          <w:color w:val="000000" w:themeColor="text1"/>
          <w:sz w:val="24"/>
        </w:rPr>
        <w:t>要求</w:t>
      </w:r>
      <w:r w:rsidRPr="001C4BC7">
        <w:rPr>
          <w:rFonts w:eastAsia="宋体" w:hint="eastAsia"/>
          <w:color w:val="000000" w:themeColor="text1"/>
          <w:sz w:val="24"/>
          <w:shd w:val="clear" w:color="auto" w:fill="FFFFFF"/>
        </w:rPr>
        <w:t>，对半成品的质量安全情况进行监控。</w:t>
      </w:r>
    </w:p>
    <w:p w14:paraId="2D5D4C89"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（三）成品检验要求。</w:t>
      </w:r>
      <w:r w:rsidRPr="001C4BC7">
        <w:rPr>
          <w:rFonts w:eastAsia="宋体" w:hint="eastAsia"/>
          <w:color w:val="000000" w:themeColor="text1"/>
          <w:sz w:val="24"/>
        </w:rPr>
        <w:t>按照产品执行的食品安全国家标准和相关规定的要求，对出厂成品进行逐批全项目检验。成品出厂检验应当按照食品安全国家标准和（或）有关规定进行。</w:t>
      </w:r>
    </w:p>
    <w:p w14:paraId="6F4DF6DD"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（四）检验方法要求。</w:t>
      </w:r>
      <w:r w:rsidRPr="001C4BC7">
        <w:rPr>
          <w:rFonts w:eastAsia="宋体"/>
          <w:color w:val="000000" w:themeColor="text1"/>
          <w:sz w:val="24"/>
        </w:rPr>
        <w:t>企业使用的快速检测方法及设备应定期与食品安全国家标准规定的检验方法进行比对或者验证。检验结果呈阳性时，应使用食品安全国家标准规定的检验方法进行确认。</w:t>
      </w:r>
    </w:p>
    <w:p w14:paraId="1D0466FC"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（五）检验能力要求。</w:t>
      </w:r>
      <w:r w:rsidRPr="001C4BC7">
        <w:rPr>
          <w:rFonts w:eastAsia="宋体" w:hint="eastAsia"/>
          <w:color w:val="000000" w:themeColor="text1"/>
          <w:sz w:val="24"/>
        </w:rPr>
        <w:t>企业应对婴幼儿配方</w:t>
      </w:r>
      <w:proofErr w:type="gramStart"/>
      <w:r w:rsidRPr="001C4BC7">
        <w:rPr>
          <w:rFonts w:eastAsia="宋体" w:hint="eastAsia"/>
          <w:color w:val="000000" w:themeColor="text1"/>
          <w:sz w:val="24"/>
        </w:rPr>
        <w:t>乳粉全</w:t>
      </w:r>
      <w:proofErr w:type="gramEnd"/>
      <w:r w:rsidRPr="001C4BC7">
        <w:rPr>
          <w:rFonts w:eastAsia="宋体" w:hint="eastAsia"/>
          <w:color w:val="000000" w:themeColor="text1"/>
          <w:sz w:val="24"/>
        </w:rPr>
        <w:t>项目检验能力进行验证，每年至少</w:t>
      </w:r>
      <w:r w:rsidRPr="001C4BC7">
        <w:rPr>
          <w:rFonts w:eastAsia="宋体" w:hint="eastAsia"/>
          <w:color w:val="000000" w:themeColor="text1"/>
          <w:sz w:val="24"/>
        </w:rPr>
        <w:t>1</w:t>
      </w:r>
      <w:r w:rsidRPr="001C4BC7">
        <w:rPr>
          <w:rFonts w:eastAsia="宋体" w:hint="eastAsia"/>
          <w:color w:val="000000" w:themeColor="text1"/>
          <w:sz w:val="24"/>
        </w:rPr>
        <w:t>次。使用非国标方法检验有国家标准检测方法的项目应定期与食品安全国家标准规定的检验方法进行比对或者验证。检验结果不符合规定限值时，应使用食品安全国家标准规定的检验方法进行确认。对于没有标准检验方法的项目，应进行方法确认。</w:t>
      </w:r>
    </w:p>
    <w:p w14:paraId="4CEF9E33"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（六）出厂放行要求。</w:t>
      </w:r>
      <w:r w:rsidRPr="001C4BC7">
        <w:rPr>
          <w:rFonts w:eastAsia="宋体" w:hint="eastAsia"/>
          <w:color w:val="000000" w:themeColor="text1"/>
          <w:sz w:val="24"/>
        </w:rPr>
        <w:t>应查验出厂食品的检验合格证明和安全状况，如实</w:t>
      </w:r>
      <w:r w:rsidRPr="001C4BC7">
        <w:rPr>
          <w:rFonts w:eastAsia="宋体" w:hint="eastAsia"/>
          <w:color w:val="000000" w:themeColor="text1"/>
          <w:sz w:val="24"/>
        </w:rPr>
        <w:lastRenderedPageBreak/>
        <w:t>记录食品的名称、规格、数量、生产日期或者生产批号、保质期、检验合格证明、销售日期以及购货者名称、地址、联系方式等内容，并保存相关凭证。每批产品均应有相应的批生产记录，可追溯该批产品的生产过程以及与质量有关的情况。</w:t>
      </w:r>
      <w:r w:rsidRPr="001C4BC7">
        <w:rPr>
          <w:rFonts w:eastAsia="宋体" w:hint="eastAsia"/>
          <w:color w:val="000000" w:themeColor="text1"/>
          <w:kern w:val="0"/>
          <w:sz w:val="24"/>
        </w:rPr>
        <w:t>应以实际生产周期为基础进行批号可追溯编码，并应结合该企业具体生产工艺对其批定义</w:t>
      </w:r>
      <w:proofErr w:type="gramStart"/>
      <w:r w:rsidRPr="001C4BC7">
        <w:rPr>
          <w:rFonts w:eastAsia="宋体" w:hint="eastAsia"/>
          <w:color w:val="000000" w:themeColor="text1"/>
          <w:kern w:val="0"/>
          <w:sz w:val="24"/>
        </w:rPr>
        <w:t>作出</w:t>
      </w:r>
      <w:proofErr w:type="gramEnd"/>
      <w:r w:rsidRPr="001C4BC7">
        <w:rPr>
          <w:rFonts w:eastAsia="宋体" w:hint="eastAsia"/>
          <w:color w:val="000000" w:themeColor="text1"/>
          <w:kern w:val="0"/>
          <w:sz w:val="24"/>
        </w:rPr>
        <w:t>明确规定和说明。</w:t>
      </w:r>
    </w:p>
    <w:p w14:paraId="1F94DD66"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第三十四条</w:t>
      </w:r>
      <w:r w:rsidRPr="001C4BC7">
        <w:rPr>
          <w:rFonts w:eastAsia="宋体" w:cs="新宋体" w:hint="eastAsia"/>
          <w:color w:val="000000" w:themeColor="text1"/>
          <w:sz w:val="24"/>
        </w:rPr>
        <w:t xml:space="preserve"> </w:t>
      </w:r>
      <w:r w:rsidRPr="001C4BC7">
        <w:rPr>
          <w:rFonts w:eastAsia="宋体" w:hint="eastAsia"/>
          <w:color w:val="000000" w:themeColor="text1"/>
          <w:sz w:val="24"/>
        </w:rPr>
        <w:t xml:space="preserve"> </w:t>
      </w:r>
      <w:r w:rsidRPr="001C4BC7">
        <w:rPr>
          <w:rFonts w:eastAsia="宋体" w:hint="eastAsia"/>
          <w:color w:val="000000" w:themeColor="text1"/>
          <w:sz w:val="24"/>
        </w:rPr>
        <w:t>企业应当设立产品贮存和运输要求。产品的贮存和运输应符合产品标签所标识的贮存条件。应定期检查库存产品，并对环境温度和湿度进行记录。不得将原辅料、半成品、成品与有毒有害物品一同运输。运输工具、车辆应定期检查卫生清洁情况，运输条件应符合物料的贮存要求（温度、湿度等）。</w:t>
      </w:r>
    </w:p>
    <w:p w14:paraId="2CFE67D9"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第三十五条</w:t>
      </w:r>
      <w:r w:rsidRPr="001C4BC7">
        <w:rPr>
          <w:rFonts w:eastAsia="宋体" w:cs="新宋体" w:hint="eastAsia"/>
          <w:color w:val="000000" w:themeColor="text1"/>
          <w:sz w:val="24"/>
        </w:rPr>
        <w:t xml:space="preserve"> </w:t>
      </w:r>
      <w:r w:rsidRPr="001C4BC7">
        <w:rPr>
          <w:rFonts w:eastAsia="宋体" w:cs="新宋体" w:hint="eastAsia"/>
          <w:color w:val="000000" w:themeColor="text1"/>
          <w:sz w:val="24"/>
        </w:rPr>
        <w:t>企业应当</w:t>
      </w:r>
      <w:r w:rsidRPr="001C4BC7">
        <w:rPr>
          <w:rFonts w:eastAsia="宋体" w:hint="eastAsia"/>
          <w:color w:val="000000" w:themeColor="text1"/>
          <w:sz w:val="24"/>
        </w:rPr>
        <w:t>建立食品安全追溯体系。确保对产品从原料采购到产品销售的全程有效追溯，</w:t>
      </w:r>
      <w:r w:rsidRPr="001C4BC7">
        <w:rPr>
          <w:rFonts w:eastAsia="宋体"/>
          <w:color w:val="000000" w:themeColor="text1"/>
          <w:sz w:val="24"/>
        </w:rPr>
        <w:t>实现质量安全</w:t>
      </w:r>
      <w:r w:rsidRPr="001C4BC7">
        <w:rPr>
          <w:rFonts w:eastAsia="宋体" w:hint="eastAsia"/>
          <w:color w:val="000000" w:themeColor="text1"/>
          <w:sz w:val="24"/>
        </w:rPr>
        <w:t>信息</w:t>
      </w:r>
      <w:r w:rsidRPr="001C4BC7">
        <w:rPr>
          <w:rFonts w:eastAsia="宋体"/>
          <w:color w:val="000000" w:themeColor="text1"/>
          <w:sz w:val="24"/>
        </w:rPr>
        <w:t>顺向可追踪、</w:t>
      </w:r>
      <w:proofErr w:type="gramStart"/>
      <w:r w:rsidRPr="001C4BC7">
        <w:rPr>
          <w:rFonts w:eastAsia="宋体"/>
          <w:color w:val="000000" w:themeColor="text1"/>
          <w:sz w:val="24"/>
        </w:rPr>
        <w:t>逆向可</w:t>
      </w:r>
      <w:proofErr w:type="gramEnd"/>
      <w:r w:rsidRPr="001C4BC7">
        <w:rPr>
          <w:rFonts w:eastAsia="宋体"/>
          <w:color w:val="000000" w:themeColor="text1"/>
          <w:sz w:val="24"/>
        </w:rPr>
        <w:t>溯源</w:t>
      </w:r>
      <w:r w:rsidRPr="001C4BC7">
        <w:rPr>
          <w:rFonts w:eastAsia="宋体" w:hint="eastAsia"/>
          <w:color w:val="000000" w:themeColor="text1"/>
          <w:sz w:val="24"/>
        </w:rPr>
        <w:t>，</w:t>
      </w:r>
      <w:r w:rsidRPr="001C4BC7">
        <w:rPr>
          <w:rFonts w:eastAsia="宋体"/>
          <w:color w:val="000000" w:themeColor="text1"/>
          <w:sz w:val="24"/>
        </w:rPr>
        <w:t>发生质量安全问题时产品可召回、原因可查清</w:t>
      </w:r>
      <w:r w:rsidRPr="001C4BC7">
        <w:rPr>
          <w:rFonts w:eastAsia="宋体" w:hint="eastAsia"/>
          <w:color w:val="000000" w:themeColor="text1"/>
          <w:sz w:val="24"/>
        </w:rPr>
        <w:t>。</w:t>
      </w:r>
    </w:p>
    <w:p w14:paraId="36E2C8D9"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（一）应充分利用二维码、电子标签（</w:t>
      </w:r>
      <w:r w:rsidRPr="001C4BC7">
        <w:rPr>
          <w:rFonts w:eastAsia="宋体" w:hint="eastAsia"/>
          <w:color w:val="000000" w:themeColor="text1"/>
          <w:sz w:val="24"/>
        </w:rPr>
        <w:t>RFID</w:t>
      </w:r>
      <w:r w:rsidRPr="001C4BC7">
        <w:rPr>
          <w:rFonts w:eastAsia="宋体" w:hint="eastAsia"/>
          <w:color w:val="000000" w:themeColor="text1"/>
          <w:sz w:val="24"/>
        </w:rPr>
        <w:t>）等信息化技术手段，通过对各环节信息的记录与衔接，完成从原料采购、生产加工、物流运输、销售过程的质量安全信息追溯，实现婴幼儿配方乳粉从原料到产品的物流与信息流的同步。</w:t>
      </w:r>
    </w:p>
    <w:p w14:paraId="353FFE94"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（二）</w:t>
      </w:r>
      <w:r w:rsidRPr="001C4BC7">
        <w:rPr>
          <w:rFonts w:eastAsia="宋体"/>
          <w:color w:val="000000" w:themeColor="text1"/>
          <w:sz w:val="24"/>
        </w:rPr>
        <w:t>记录应包括产品、原辅材料、生产、检验检测、销售、贮存、运输、交付接收、设备、设施、人员、召回、销毁、投诉等全部信息内容，各项记录应当真实、准确、完整、有效，不得灭失。</w:t>
      </w:r>
      <w:r w:rsidRPr="001C4BC7">
        <w:rPr>
          <w:rFonts w:eastAsia="宋体" w:hint="eastAsia"/>
          <w:color w:val="000000" w:themeColor="text1"/>
          <w:sz w:val="24"/>
        </w:rPr>
        <w:t>关键工序和关键控制点及产品销售环节应建立电子信息化管理记录系统。</w:t>
      </w:r>
    </w:p>
    <w:p w14:paraId="7316541F"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（三）</w:t>
      </w:r>
      <w:r w:rsidRPr="001C4BC7">
        <w:rPr>
          <w:rFonts w:eastAsia="宋体"/>
          <w:color w:val="000000" w:themeColor="text1"/>
          <w:sz w:val="24"/>
        </w:rPr>
        <w:t>企业应建立产品信息查询系统，提供标签、包装式样、质量标准、出厂检验报告等信息，方便消费者查询。</w:t>
      </w:r>
    </w:p>
    <w:p w14:paraId="3AA619BB" w14:textId="77777777" w:rsidR="00F02D4C" w:rsidRPr="001C4BC7" w:rsidRDefault="00AC0503" w:rsidP="008A0FF2">
      <w:pPr>
        <w:spacing w:line="300" w:lineRule="auto"/>
        <w:ind w:firstLineChars="200" w:firstLine="480"/>
        <w:rPr>
          <w:rFonts w:eastAsia="宋体"/>
          <w:b/>
          <w:bCs/>
          <w:color w:val="000000" w:themeColor="text1"/>
          <w:kern w:val="0"/>
          <w:sz w:val="24"/>
        </w:rPr>
      </w:pPr>
      <w:r w:rsidRPr="001C4BC7">
        <w:rPr>
          <w:rFonts w:eastAsia="宋体" w:hint="eastAsia"/>
          <w:color w:val="000000" w:themeColor="text1"/>
          <w:sz w:val="24"/>
        </w:rPr>
        <w:t>（四）企业应采用先进的信息化手段，不断优化追溯信息采集，逐步减少手工记录的比例，实现关键工序、关键岗位、关键控制点的信息数据在线采集、即时录入，确保所有可追溯信息数据的真实性、及时性、客观性、准确性和完整性，能够有效应对食品安全突发事件。</w:t>
      </w:r>
    </w:p>
    <w:p w14:paraId="1135E724"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第三十六条</w:t>
      </w:r>
      <w:r w:rsidRPr="001C4BC7">
        <w:rPr>
          <w:rFonts w:eastAsia="宋体" w:hint="eastAsia"/>
          <w:b/>
          <w:bCs/>
          <w:color w:val="000000" w:themeColor="text1"/>
          <w:kern w:val="0"/>
          <w:sz w:val="24"/>
        </w:rPr>
        <w:t xml:space="preserve"> </w:t>
      </w:r>
      <w:r w:rsidRPr="001C4BC7">
        <w:rPr>
          <w:rFonts w:eastAsia="宋体"/>
          <w:color w:val="000000" w:themeColor="text1"/>
          <w:sz w:val="24"/>
        </w:rPr>
        <w:t>企业应当按照《</w:t>
      </w:r>
      <w:r w:rsidRPr="001C4BC7">
        <w:rPr>
          <w:rFonts w:eastAsia="宋体" w:hint="eastAsia"/>
          <w:color w:val="000000" w:themeColor="text1"/>
          <w:sz w:val="24"/>
        </w:rPr>
        <w:t>食品生产许可审查通则</w:t>
      </w:r>
      <w:r w:rsidRPr="001C4BC7">
        <w:rPr>
          <w:rFonts w:eastAsia="宋体"/>
          <w:color w:val="000000" w:themeColor="text1"/>
          <w:sz w:val="24"/>
        </w:rPr>
        <w:t>》的相关要求建立不安全食品召回制度</w:t>
      </w:r>
      <w:r w:rsidRPr="001C4BC7">
        <w:rPr>
          <w:rFonts w:eastAsia="宋体" w:hint="eastAsia"/>
          <w:color w:val="000000" w:themeColor="text1"/>
          <w:sz w:val="24"/>
        </w:rPr>
        <w:t>及不合格品管理</w:t>
      </w:r>
      <w:r w:rsidRPr="001C4BC7">
        <w:rPr>
          <w:rFonts w:eastAsia="宋体"/>
          <w:color w:val="000000" w:themeColor="text1"/>
          <w:sz w:val="24"/>
        </w:rPr>
        <w:t>制度：</w:t>
      </w:r>
    </w:p>
    <w:p w14:paraId="5BF0F923"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t>（一）应建立产品召回制度</w:t>
      </w:r>
      <w:r w:rsidRPr="001C4BC7">
        <w:rPr>
          <w:rFonts w:eastAsia="宋体"/>
          <w:color w:val="000000" w:themeColor="text1"/>
          <w:sz w:val="24"/>
        </w:rPr>
        <w:t>，有实施产品召回的电子信息管理规定。当发现产品不符合食品安全标准或者有证据证明可能危害人体健康的，应</w:t>
      </w:r>
      <w:r w:rsidRPr="001C4BC7">
        <w:rPr>
          <w:rFonts w:eastAsia="宋体" w:hint="eastAsia"/>
          <w:color w:val="000000" w:themeColor="text1"/>
          <w:sz w:val="24"/>
        </w:rPr>
        <w:t>当立即停止生产，并</w:t>
      </w:r>
      <w:r w:rsidRPr="001C4BC7">
        <w:rPr>
          <w:rFonts w:eastAsia="宋体"/>
          <w:color w:val="000000" w:themeColor="text1"/>
          <w:sz w:val="24"/>
        </w:rPr>
        <w:t>按照国家相关规定启动产品召回程序，召回已经上市销售的食品，通知相关经营商和消费者，及时向相关部门通告，并记录召回和通知情况。应对召回的产品在有关部门监督下采取补救、无害化处理、销毁等措施，并向市场监管部门报告食品召回和处理情况。</w:t>
      </w:r>
    </w:p>
    <w:p w14:paraId="4692A23C"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hint="eastAsia"/>
          <w:color w:val="000000" w:themeColor="text1"/>
          <w:sz w:val="24"/>
        </w:rPr>
        <w:lastRenderedPageBreak/>
        <w:t>（二）应建立原辅料、半成品和成品中不合格品的无害化处理等管理制度。及相关处置措施，保存不合格品处理过程记录。</w:t>
      </w:r>
    </w:p>
    <w:p w14:paraId="0266AE91"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第三十七条</w:t>
      </w:r>
      <w:r w:rsidRPr="001C4BC7">
        <w:rPr>
          <w:rFonts w:eastAsia="宋体" w:hint="eastAsia"/>
          <w:b/>
          <w:bCs/>
          <w:color w:val="000000" w:themeColor="text1"/>
          <w:kern w:val="0"/>
          <w:sz w:val="24"/>
        </w:rPr>
        <w:t xml:space="preserve"> </w:t>
      </w:r>
      <w:r w:rsidRPr="001C4BC7">
        <w:rPr>
          <w:rFonts w:eastAsia="宋体" w:hint="eastAsia"/>
          <w:color w:val="000000" w:themeColor="text1"/>
          <w:kern w:val="0"/>
          <w:sz w:val="24"/>
        </w:rPr>
        <w:t>企业应当按照《食品生产许可审查通则》的相关要求建立食品安全自查制度和</w:t>
      </w:r>
      <w:hyperlink r:id="rId22" w:tgtFrame="https://baike.sogou.com/_blank" w:history="1">
        <w:r w:rsidRPr="001C4BC7">
          <w:rPr>
            <w:rFonts w:eastAsia="宋体" w:hint="eastAsia"/>
            <w:color w:val="000000" w:themeColor="text1"/>
            <w:kern w:val="0"/>
            <w:sz w:val="24"/>
          </w:rPr>
          <w:t>食品安全事故</w:t>
        </w:r>
      </w:hyperlink>
      <w:r w:rsidRPr="001C4BC7">
        <w:rPr>
          <w:rFonts w:eastAsia="宋体" w:hint="eastAsia"/>
          <w:color w:val="000000" w:themeColor="text1"/>
          <w:kern w:val="0"/>
          <w:sz w:val="24"/>
        </w:rPr>
        <w:t>处置方案，定期检查生产质量管理体系的运行情况，并向所在地县级市</w:t>
      </w:r>
      <w:proofErr w:type="gramStart"/>
      <w:r w:rsidRPr="001C4BC7">
        <w:rPr>
          <w:rFonts w:eastAsia="宋体" w:hint="eastAsia"/>
          <w:color w:val="000000" w:themeColor="text1"/>
          <w:kern w:val="0"/>
          <w:sz w:val="24"/>
        </w:rPr>
        <w:t>场监督</w:t>
      </w:r>
      <w:proofErr w:type="gramEnd"/>
      <w:r w:rsidRPr="001C4BC7">
        <w:rPr>
          <w:rFonts w:eastAsia="宋体" w:hint="eastAsia"/>
          <w:color w:val="000000" w:themeColor="text1"/>
          <w:kern w:val="0"/>
          <w:sz w:val="24"/>
        </w:rPr>
        <w:t>管理部门提交自查报告。</w:t>
      </w:r>
    </w:p>
    <w:p w14:paraId="3843B131" w14:textId="77777777" w:rsidR="00F02D4C" w:rsidRPr="001C4BC7" w:rsidRDefault="00AC0503" w:rsidP="008A0FF2">
      <w:pPr>
        <w:spacing w:line="300" w:lineRule="auto"/>
        <w:ind w:firstLineChars="200" w:firstLine="482"/>
        <w:rPr>
          <w:rFonts w:eastAsia="宋体"/>
          <w:color w:val="000000" w:themeColor="text1"/>
          <w:kern w:val="0"/>
          <w:sz w:val="24"/>
        </w:rPr>
      </w:pPr>
      <w:r w:rsidRPr="001C4BC7">
        <w:rPr>
          <w:rFonts w:eastAsia="宋体" w:hint="eastAsia"/>
          <w:b/>
          <w:bCs/>
          <w:color w:val="000000" w:themeColor="text1"/>
          <w:kern w:val="0"/>
          <w:sz w:val="24"/>
        </w:rPr>
        <w:t>第三十八条</w:t>
      </w:r>
      <w:r w:rsidRPr="001C4BC7">
        <w:rPr>
          <w:rFonts w:eastAsia="宋体" w:hint="eastAsia"/>
          <w:color w:val="000000" w:themeColor="text1"/>
          <w:kern w:val="0"/>
          <w:sz w:val="24"/>
        </w:rPr>
        <w:t xml:space="preserve"> </w:t>
      </w:r>
      <w:r w:rsidRPr="001C4BC7">
        <w:rPr>
          <w:rFonts w:eastAsia="宋体" w:hint="eastAsia"/>
          <w:color w:val="000000" w:themeColor="text1"/>
          <w:kern w:val="0"/>
          <w:sz w:val="24"/>
        </w:rPr>
        <w:t>企业应当根据食品安全法律、法规、规章、标准和有关规定建立食品质量安全管理制度，严格执行危害分析与关键控制点（</w:t>
      </w:r>
      <w:r w:rsidRPr="001C4BC7">
        <w:rPr>
          <w:rFonts w:eastAsia="宋体" w:hint="eastAsia"/>
          <w:color w:val="000000" w:themeColor="text1"/>
          <w:kern w:val="0"/>
          <w:sz w:val="24"/>
        </w:rPr>
        <w:t>HACCP</w:t>
      </w:r>
      <w:r w:rsidRPr="001C4BC7">
        <w:rPr>
          <w:rFonts w:eastAsia="宋体" w:hint="eastAsia"/>
          <w:color w:val="000000" w:themeColor="text1"/>
          <w:kern w:val="0"/>
          <w:sz w:val="24"/>
        </w:rPr>
        <w:t>）体系、粉状婴幼儿配方食品良好生产规范（</w:t>
      </w:r>
      <w:r w:rsidRPr="001C4BC7">
        <w:rPr>
          <w:rFonts w:eastAsia="宋体" w:hint="eastAsia"/>
          <w:color w:val="000000" w:themeColor="text1"/>
          <w:kern w:val="0"/>
          <w:sz w:val="24"/>
        </w:rPr>
        <w:t>GMP</w:t>
      </w:r>
      <w:r w:rsidRPr="001C4BC7">
        <w:rPr>
          <w:rFonts w:eastAsia="宋体" w:hint="eastAsia"/>
          <w:color w:val="000000" w:themeColor="text1"/>
          <w:kern w:val="0"/>
          <w:sz w:val="24"/>
        </w:rPr>
        <w:t>），运行生产质量管理体系，包括但不限于下列管理制度和要求：</w:t>
      </w:r>
    </w:p>
    <w:p w14:paraId="17F16758" w14:textId="77777777" w:rsidR="00F02D4C" w:rsidRPr="001C4BC7" w:rsidRDefault="00AC0503" w:rsidP="008A0FF2">
      <w:pPr>
        <w:spacing w:line="300" w:lineRule="auto"/>
        <w:ind w:firstLineChars="200" w:firstLine="480"/>
        <w:rPr>
          <w:rFonts w:eastAsia="宋体"/>
          <w:color w:val="000000" w:themeColor="text1"/>
          <w:kern w:val="0"/>
          <w:sz w:val="24"/>
        </w:rPr>
      </w:pPr>
      <w:r w:rsidRPr="001C4BC7">
        <w:rPr>
          <w:rFonts w:eastAsia="宋体" w:cs="华文楷体" w:hint="eastAsia"/>
          <w:color w:val="000000" w:themeColor="text1"/>
          <w:sz w:val="24"/>
        </w:rPr>
        <w:t>（一）应建立验证方案。</w:t>
      </w:r>
      <w:r w:rsidRPr="001C4BC7">
        <w:rPr>
          <w:rFonts w:eastAsia="宋体" w:hint="eastAsia"/>
          <w:color w:val="000000" w:themeColor="text1"/>
          <w:kern w:val="0"/>
          <w:sz w:val="24"/>
        </w:rPr>
        <w:t>企业应根据实际情况，采取前瞻性验证、同步验证或回顾性验证等形式，制定验证方案，对关键工序及工艺参数开展工艺验证并形成验证报告，以确保所采用的生产工艺能够生产出符合要求的产品。</w:t>
      </w:r>
    </w:p>
    <w:p w14:paraId="23164A7A"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（二）应建立风险信息收集处置制度。</w:t>
      </w:r>
      <w:r w:rsidRPr="001C4BC7">
        <w:rPr>
          <w:rFonts w:eastAsia="宋体"/>
          <w:color w:val="000000" w:themeColor="text1"/>
          <w:sz w:val="24"/>
        </w:rPr>
        <w:t>企业应主动收集相关部门发布的</w:t>
      </w:r>
      <w:r w:rsidRPr="001C4BC7">
        <w:rPr>
          <w:rFonts w:eastAsia="宋体" w:hint="eastAsia"/>
          <w:color w:val="000000" w:themeColor="text1"/>
          <w:sz w:val="24"/>
        </w:rPr>
        <w:t>婴幼儿配方乳粉原料、生产过程和成品的</w:t>
      </w:r>
      <w:r w:rsidRPr="001C4BC7">
        <w:rPr>
          <w:rFonts w:eastAsia="宋体"/>
          <w:color w:val="000000" w:themeColor="text1"/>
          <w:sz w:val="24"/>
        </w:rPr>
        <w:t>食品安全风险监测和评估信息，建立风险收集</w:t>
      </w:r>
      <w:r w:rsidRPr="001C4BC7">
        <w:rPr>
          <w:rFonts w:eastAsia="宋体" w:hint="eastAsia"/>
          <w:color w:val="000000" w:themeColor="text1"/>
          <w:sz w:val="24"/>
        </w:rPr>
        <w:t>和处置</w:t>
      </w:r>
      <w:r w:rsidRPr="001C4BC7">
        <w:rPr>
          <w:rFonts w:eastAsia="宋体"/>
          <w:color w:val="000000" w:themeColor="text1"/>
          <w:sz w:val="24"/>
        </w:rPr>
        <w:t>记录。应充分进行食品安全风险分析，通过危害分析方法明确生产过程中的食品安全关键环节，制</w:t>
      </w:r>
      <w:r w:rsidRPr="001C4BC7">
        <w:rPr>
          <w:rFonts w:eastAsia="宋体" w:hint="eastAsia"/>
          <w:color w:val="000000" w:themeColor="text1"/>
          <w:sz w:val="24"/>
        </w:rPr>
        <w:t>定</w:t>
      </w:r>
      <w:r w:rsidRPr="001C4BC7">
        <w:rPr>
          <w:rFonts w:eastAsia="宋体"/>
          <w:color w:val="000000" w:themeColor="text1"/>
          <w:sz w:val="24"/>
        </w:rPr>
        <w:t>并采取有效措施，防范风险。制</w:t>
      </w:r>
      <w:r w:rsidRPr="001C4BC7">
        <w:rPr>
          <w:rFonts w:eastAsia="宋体" w:hint="eastAsia"/>
          <w:color w:val="000000" w:themeColor="text1"/>
          <w:sz w:val="24"/>
        </w:rPr>
        <w:t>定</w:t>
      </w:r>
      <w:r w:rsidRPr="001C4BC7">
        <w:rPr>
          <w:rFonts w:eastAsia="宋体"/>
          <w:color w:val="000000" w:themeColor="text1"/>
          <w:sz w:val="24"/>
        </w:rPr>
        <w:t>污染物、微生物、真菌毒素等可能含有的危害物质的控制方案。每半年对食品安全状况、潜在的风险隐患进行分析评价，根据评价结果采取相应的</w:t>
      </w:r>
      <w:r w:rsidRPr="001C4BC7">
        <w:rPr>
          <w:rFonts w:eastAsia="宋体" w:hint="eastAsia"/>
          <w:color w:val="000000" w:themeColor="text1"/>
          <w:sz w:val="24"/>
        </w:rPr>
        <w:t>处置</w:t>
      </w:r>
      <w:r w:rsidRPr="001C4BC7">
        <w:rPr>
          <w:rFonts w:eastAsia="宋体"/>
          <w:color w:val="000000" w:themeColor="text1"/>
          <w:sz w:val="24"/>
        </w:rPr>
        <w:t>措施，并向所在地县级人民政府食品安全监督管理部门提交自查报告。对消费者提出的意见、投诉应有处置程序，</w:t>
      </w:r>
      <w:r w:rsidRPr="001C4BC7">
        <w:rPr>
          <w:rFonts w:eastAsia="宋体" w:hint="eastAsia"/>
          <w:color w:val="000000" w:themeColor="text1"/>
          <w:sz w:val="24"/>
        </w:rPr>
        <w:t>并向社会公开，</w:t>
      </w:r>
      <w:r w:rsidRPr="001C4BC7">
        <w:rPr>
          <w:rFonts w:eastAsia="宋体"/>
          <w:color w:val="000000" w:themeColor="text1"/>
          <w:sz w:val="24"/>
        </w:rPr>
        <w:t>企业相关管理部门应作记录并查找原因，妥善处理。</w:t>
      </w:r>
    </w:p>
    <w:p w14:paraId="2933E3F1"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cs="新宋体" w:hint="eastAsia"/>
          <w:b/>
          <w:color w:val="000000" w:themeColor="text1"/>
          <w:sz w:val="24"/>
        </w:rPr>
        <w:t>（三）</w:t>
      </w:r>
      <w:r w:rsidRPr="001C4BC7">
        <w:rPr>
          <w:rFonts w:eastAsia="宋体" w:cs="华文楷体" w:hint="eastAsia"/>
          <w:color w:val="000000" w:themeColor="text1"/>
          <w:sz w:val="24"/>
        </w:rPr>
        <w:t>应建立产品配方管理制度。</w:t>
      </w:r>
      <w:r w:rsidRPr="001C4BC7">
        <w:rPr>
          <w:rFonts w:eastAsia="宋体"/>
          <w:color w:val="000000" w:themeColor="text1"/>
          <w:sz w:val="24"/>
        </w:rPr>
        <w:t>设立研发机构，配备相应的专职研发人员。研发机构应有相适应的场所、设备、设施及研发经费</w:t>
      </w:r>
      <w:r w:rsidRPr="001C4BC7">
        <w:rPr>
          <w:rFonts w:eastAsia="宋体" w:hint="eastAsia"/>
          <w:color w:val="000000" w:themeColor="text1"/>
          <w:sz w:val="24"/>
        </w:rPr>
        <w:t>。对涉及产品配方的生产计划下达、领料、称量、投料等环节实施控制，并采取物料衡算等方法对原料是否符合产品配方要求进行复核，保证按照注册的产品配方组织生产，并对上市后产品进行质量安全跟踪，改进优化工艺、提升产品品质。保留完整的配方研发、注册等原始数据和文件等。</w:t>
      </w:r>
    </w:p>
    <w:p w14:paraId="46BC622D"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（四）应建立产品留样制度。</w:t>
      </w:r>
      <w:r w:rsidRPr="001C4BC7">
        <w:rPr>
          <w:rFonts w:eastAsia="宋体" w:hint="eastAsia"/>
          <w:color w:val="000000" w:themeColor="text1"/>
          <w:sz w:val="24"/>
        </w:rPr>
        <w:t>每批产品均应留样，留样数量应能够确保按食品安全国家标准中规定的全部项目（微生物指标除外）完成一次复检要求，并保存至保质期满，并有记录。贮存产品留样的场所应满足产品贮存条件要求。</w:t>
      </w:r>
    </w:p>
    <w:p w14:paraId="440F3915" w14:textId="77777777" w:rsidR="00F02D4C" w:rsidRPr="001C4BC7" w:rsidRDefault="00AC0503" w:rsidP="008A0FF2">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（五）应建立文件管理制度。</w:t>
      </w:r>
      <w:r w:rsidRPr="001C4BC7">
        <w:rPr>
          <w:rFonts w:eastAsia="宋体"/>
          <w:color w:val="000000" w:themeColor="text1"/>
          <w:sz w:val="24"/>
        </w:rPr>
        <w:t>文件应分类归档、保存，分发和使用应为批准的现行有效文本。已废除或失效的文件除留档备查外，不应在工作现场出现。</w:t>
      </w:r>
    </w:p>
    <w:p w14:paraId="170DA137" w14:textId="77777777" w:rsidR="00F02D4C" w:rsidRPr="001C4BC7" w:rsidRDefault="00AC0503" w:rsidP="00720899">
      <w:pPr>
        <w:spacing w:line="300" w:lineRule="auto"/>
        <w:ind w:firstLineChars="200" w:firstLine="480"/>
        <w:rPr>
          <w:rFonts w:eastAsia="宋体"/>
          <w:color w:val="000000" w:themeColor="text1"/>
          <w:sz w:val="24"/>
        </w:rPr>
      </w:pPr>
      <w:r w:rsidRPr="001C4BC7">
        <w:rPr>
          <w:rFonts w:eastAsia="宋体" w:cs="华文楷体" w:hint="eastAsia"/>
          <w:color w:val="000000" w:themeColor="text1"/>
          <w:sz w:val="24"/>
        </w:rPr>
        <w:t>（六）应建立记录管理制度。</w:t>
      </w:r>
      <w:r w:rsidRPr="001C4BC7">
        <w:rPr>
          <w:rFonts w:eastAsia="宋体"/>
          <w:color w:val="000000" w:themeColor="text1"/>
          <w:sz w:val="24"/>
        </w:rPr>
        <w:t>确保记录内容应完整、真实、准确。记录的任何更改都应当标注姓名和日期，并使原有信息仍清晰可查。应建立的记录包括但不限于：进货台账、库房保管记录、环境场所清洁记录、生产设备清洁消</w:t>
      </w:r>
      <w:r w:rsidRPr="001C4BC7">
        <w:rPr>
          <w:rFonts w:eastAsia="宋体"/>
          <w:color w:val="000000" w:themeColor="text1"/>
          <w:sz w:val="24"/>
        </w:rPr>
        <w:lastRenderedPageBreak/>
        <w:t>毒记录、洗涤剂和消毒剂配制和使用记录、设备维护保养及检修记录、从业人员健康档案、培训考核记录、进货验收记录、生产投料记录、关键控制环节控制记录、环境监测记录、物料平衡记录、包装记录、出厂检验记录、产品出厂放行记录、产品留样记录、不合格产品处置记录、不合格原料处理记录、产品销售管理记录、追溯记录、应急预案实施记录、不合格产品召回记录、退货处置记录、消费者投诉受理记录、风险信息收集记录、食品安全事故处置记录、检验设备使用记录、停产复产记录及《婴幼儿配方乳粉生产企业食品安全追溯信息记录规范》中要求的其他记录等</w:t>
      </w:r>
      <w:r w:rsidRPr="001C4BC7">
        <w:rPr>
          <w:rFonts w:eastAsia="宋体" w:hint="eastAsia"/>
          <w:color w:val="000000" w:themeColor="text1"/>
          <w:sz w:val="24"/>
        </w:rPr>
        <w:t>，有关记录保存不少于</w:t>
      </w:r>
      <w:r w:rsidRPr="001C4BC7">
        <w:rPr>
          <w:rFonts w:eastAsia="宋体" w:hint="eastAsia"/>
          <w:color w:val="000000" w:themeColor="text1"/>
          <w:sz w:val="24"/>
        </w:rPr>
        <w:t>3</w:t>
      </w:r>
      <w:r w:rsidRPr="001C4BC7">
        <w:rPr>
          <w:rFonts w:eastAsia="宋体" w:hint="eastAsia"/>
          <w:color w:val="000000" w:themeColor="text1"/>
          <w:sz w:val="24"/>
        </w:rPr>
        <w:t>年。</w:t>
      </w:r>
    </w:p>
    <w:p w14:paraId="00EE7282" w14:textId="77777777" w:rsidR="00F02D4C" w:rsidRPr="001C4BC7" w:rsidRDefault="00AC0503" w:rsidP="008A0FF2">
      <w:pPr>
        <w:spacing w:line="300" w:lineRule="auto"/>
        <w:jc w:val="center"/>
        <w:outlineLvl w:val="0"/>
        <w:rPr>
          <w:rFonts w:eastAsia="宋体" w:cs="新宋体"/>
          <w:b/>
          <w:color w:val="000000" w:themeColor="text1"/>
          <w:sz w:val="24"/>
        </w:rPr>
      </w:pPr>
      <w:bookmarkStart w:id="21" w:name="_Toc67482748"/>
      <w:bookmarkStart w:id="22" w:name="_Toc67483513"/>
      <w:r w:rsidRPr="001C4BC7">
        <w:rPr>
          <w:rFonts w:eastAsia="宋体" w:cs="新宋体" w:hint="eastAsia"/>
          <w:b/>
          <w:color w:val="000000" w:themeColor="text1"/>
          <w:sz w:val="24"/>
        </w:rPr>
        <w:t>第七章</w:t>
      </w:r>
      <w:r w:rsidRPr="001C4BC7">
        <w:rPr>
          <w:rFonts w:eastAsia="宋体" w:cs="新宋体" w:hint="eastAsia"/>
          <w:b/>
          <w:color w:val="000000" w:themeColor="text1"/>
          <w:sz w:val="24"/>
        </w:rPr>
        <w:t xml:space="preserve"> </w:t>
      </w:r>
      <w:r w:rsidRPr="001C4BC7">
        <w:rPr>
          <w:rFonts w:eastAsia="宋体" w:cs="新宋体"/>
          <w:b/>
          <w:color w:val="000000" w:themeColor="text1"/>
          <w:sz w:val="24"/>
        </w:rPr>
        <w:t xml:space="preserve"> </w:t>
      </w:r>
      <w:r w:rsidRPr="001C4BC7">
        <w:rPr>
          <w:rFonts w:eastAsia="宋体" w:cs="新宋体" w:hint="eastAsia"/>
          <w:b/>
          <w:color w:val="000000" w:themeColor="text1"/>
          <w:sz w:val="24"/>
        </w:rPr>
        <w:t>附则</w:t>
      </w:r>
      <w:bookmarkEnd w:id="21"/>
      <w:bookmarkEnd w:id="22"/>
    </w:p>
    <w:p w14:paraId="56AB8931" w14:textId="77777777" w:rsidR="00F02D4C" w:rsidRPr="001C4BC7" w:rsidRDefault="00AC0503" w:rsidP="008A0FF2">
      <w:pPr>
        <w:pStyle w:val="ad"/>
        <w:spacing w:before="0" w:beforeAutospacing="0" w:after="0" w:afterAutospacing="0" w:line="300" w:lineRule="auto"/>
        <w:ind w:firstLineChars="200" w:firstLine="482"/>
        <w:jc w:val="both"/>
        <w:rPr>
          <w:rFonts w:ascii="Times New Roman" w:hAnsi="Times New Roman" w:cs="Times New Roman"/>
          <w:color w:val="000000" w:themeColor="text1"/>
          <w:kern w:val="2"/>
          <w:highlight w:val="yellow"/>
        </w:rPr>
      </w:pPr>
      <w:r w:rsidRPr="001C4BC7">
        <w:rPr>
          <w:rFonts w:ascii="Times New Roman" w:hAnsi="Times New Roman" w:cs="Times New Roman" w:hint="eastAsia"/>
          <w:b/>
          <w:bCs/>
          <w:color w:val="000000" w:themeColor="text1"/>
        </w:rPr>
        <w:t>第三十九条</w:t>
      </w:r>
      <w:r w:rsidRPr="001C4BC7">
        <w:rPr>
          <w:rFonts w:ascii="Times New Roman" w:hAnsi="Times New Roman" w:cs="Times New Roman" w:hint="eastAsia"/>
          <w:color w:val="000000" w:themeColor="text1"/>
          <w:kern w:val="2"/>
        </w:rPr>
        <w:t xml:space="preserve"> </w:t>
      </w:r>
      <w:r w:rsidRPr="001C4BC7">
        <w:rPr>
          <w:rFonts w:ascii="Times New Roman" w:hAnsi="Times New Roman" w:cs="Times New Roman"/>
          <w:color w:val="000000" w:themeColor="text1"/>
          <w:kern w:val="2"/>
        </w:rPr>
        <w:t xml:space="preserve"> </w:t>
      </w:r>
      <w:r w:rsidRPr="001C4BC7">
        <w:rPr>
          <w:rFonts w:ascii="Times New Roman" w:hAnsi="Times New Roman" w:cs="Times New Roman" w:hint="eastAsia"/>
          <w:color w:val="000000" w:themeColor="text1"/>
          <w:kern w:val="2"/>
        </w:rPr>
        <w:t>婴幼儿配方乳粉产品配方注册时试制产品检验合格，生产许可审查时不再重复审查试制产品检验合格报告。</w:t>
      </w:r>
    </w:p>
    <w:p w14:paraId="0DBAFDD6" w14:textId="77777777" w:rsidR="00F02D4C" w:rsidRPr="001C4BC7" w:rsidRDefault="00AC0503" w:rsidP="008A0FF2">
      <w:pPr>
        <w:spacing w:line="300" w:lineRule="auto"/>
        <w:ind w:firstLineChars="200" w:firstLine="482"/>
        <w:rPr>
          <w:rFonts w:eastAsia="宋体"/>
          <w:color w:val="000000" w:themeColor="text1"/>
          <w:sz w:val="24"/>
          <w:shd w:val="clear" w:color="auto" w:fill="FFFFFF"/>
        </w:rPr>
      </w:pPr>
      <w:r w:rsidRPr="001C4BC7">
        <w:rPr>
          <w:rFonts w:eastAsia="宋体"/>
          <w:b/>
          <w:bCs/>
          <w:color w:val="000000" w:themeColor="text1"/>
          <w:kern w:val="0"/>
          <w:sz w:val="24"/>
        </w:rPr>
        <w:t>第</w:t>
      </w:r>
      <w:r w:rsidRPr="001C4BC7">
        <w:rPr>
          <w:rFonts w:eastAsia="宋体" w:hint="eastAsia"/>
          <w:b/>
          <w:bCs/>
          <w:color w:val="000000" w:themeColor="text1"/>
          <w:kern w:val="0"/>
          <w:sz w:val="24"/>
        </w:rPr>
        <w:t>四十</w:t>
      </w:r>
      <w:r w:rsidRPr="001C4BC7">
        <w:rPr>
          <w:rFonts w:eastAsia="宋体"/>
          <w:b/>
          <w:bCs/>
          <w:color w:val="000000" w:themeColor="text1"/>
          <w:kern w:val="0"/>
          <w:sz w:val="24"/>
        </w:rPr>
        <w:t>条</w:t>
      </w:r>
      <w:r w:rsidRPr="001C4BC7">
        <w:rPr>
          <w:rFonts w:eastAsia="宋体"/>
          <w:color w:val="000000" w:themeColor="text1"/>
          <w:kern w:val="0"/>
          <w:sz w:val="24"/>
        </w:rPr>
        <w:t xml:space="preserve"> </w:t>
      </w:r>
      <w:r w:rsidRPr="001C4BC7">
        <w:rPr>
          <w:rFonts w:eastAsia="宋体" w:hint="eastAsia"/>
          <w:color w:val="000000" w:themeColor="text1"/>
          <w:sz w:val="24"/>
        </w:rPr>
        <w:t xml:space="preserve"> </w:t>
      </w:r>
      <w:r w:rsidRPr="001C4BC7">
        <w:rPr>
          <w:rFonts w:eastAsia="宋体" w:hint="eastAsia"/>
          <w:color w:val="000000" w:themeColor="text1"/>
          <w:sz w:val="24"/>
          <w:shd w:val="clear" w:color="auto" w:fill="FFFFFF"/>
        </w:rPr>
        <w:t>本细则应与《食品生产许可审查通则》结合使用。</w:t>
      </w:r>
      <w:r w:rsidRPr="001C4BC7">
        <w:rPr>
          <w:rFonts w:eastAsia="宋体" w:hint="eastAsia"/>
          <w:color w:val="000000" w:themeColor="text1"/>
          <w:sz w:val="24"/>
        </w:rPr>
        <w:t>婴幼儿配方乳粉</w:t>
      </w:r>
      <w:r w:rsidRPr="001C4BC7">
        <w:rPr>
          <w:rFonts w:eastAsia="宋体" w:hint="eastAsia"/>
          <w:color w:val="000000" w:themeColor="text1"/>
          <w:sz w:val="24"/>
          <w:shd w:val="clear" w:color="auto" w:fill="FFFFFF"/>
        </w:rPr>
        <w:t>生产许可现场核查时应当按照本细则要求以及</w:t>
      </w:r>
      <w:r w:rsidRPr="001C4BC7">
        <w:rPr>
          <w:rFonts w:eastAsia="宋体" w:hint="eastAsia"/>
          <w:color w:val="000000" w:themeColor="text1"/>
          <w:sz w:val="24"/>
        </w:rPr>
        <w:t>配方批准</w:t>
      </w:r>
      <w:r w:rsidRPr="001C4BC7">
        <w:rPr>
          <w:rFonts w:eastAsia="宋体" w:hint="eastAsia"/>
          <w:color w:val="000000" w:themeColor="text1"/>
          <w:sz w:val="24"/>
          <w:shd w:val="clear" w:color="auto" w:fill="FFFFFF"/>
        </w:rPr>
        <w:t>注册的相关内容进行核查。产品类别、产品配方、生产工艺等应当与配方注册的相关内容保持一致。</w:t>
      </w:r>
    </w:p>
    <w:p w14:paraId="59A8C24C"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第四十一条</w:t>
      </w:r>
      <w:r w:rsidRPr="001C4BC7">
        <w:rPr>
          <w:rFonts w:eastAsia="宋体" w:cs="新宋体" w:hint="eastAsia"/>
          <w:color w:val="000000" w:themeColor="text1"/>
          <w:sz w:val="24"/>
        </w:rPr>
        <w:t xml:space="preserve">  </w:t>
      </w:r>
      <w:r w:rsidRPr="001C4BC7">
        <w:rPr>
          <w:rFonts w:eastAsia="宋体"/>
          <w:color w:val="000000" w:themeColor="text1"/>
          <w:sz w:val="24"/>
        </w:rPr>
        <w:t>本细则由国家</w:t>
      </w:r>
      <w:r w:rsidRPr="001C4BC7">
        <w:rPr>
          <w:rFonts w:eastAsia="宋体" w:hint="eastAsia"/>
          <w:color w:val="000000" w:themeColor="text1"/>
          <w:sz w:val="24"/>
        </w:rPr>
        <w:t>市</w:t>
      </w:r>
      <w:r w:rsidRPr="001C4BC7">
        <w:rPr>
          <w:rFonts w:eastAsia="宋体"/>
          <w:color w:val="000000" w:themeColor="text1"/>
          <w:sz w:val="24"/>
        </w:rPr>
        <w:t>场</w:t>
      </w:r>
      <w:r w:rsidRPr="001C4BC7">
        <w:rPr>
          <w:rFonts w:eastAsia="宋体" w:hint="eastAsia"/>
          <w:color w:val="000000" w:themeColor="text1"/>
          <w:sz w:val="24"/>
        </w:rPr>
        <w:t>监</w:t>
      </w:r>
      <w:r w:rsidRPr="001C4BC7">
        <w:rPr>
          <w:rFonts w:eastAsia="宋体"/>
          <w:color w:val="000000" w:themeColor="text1"/>
          <w:sz w:val="24"/>
        </w:rPr>
        <w:t>督管理总局负责解释</w:t>
      </w:r>
      <w:r w:rsidRPr="001C4BC7">
        <w:rPr>
          <w:rFonts w:eastAsia="宋体" w:hint="eastAsia"/>
          <w:color w:val="000000" w:themeColor="text1"/>
          <w:sz w:val="24"/>
        </w:rPr>
        <w:t>。</w:t>
      </w:r>
    </w:p>
    <w:p w14:paraId="3A32C95B" w14:textId="77777777" w:rsidR="00F02D4C" w:rsidRPr="001C4BC7" w:rsidRDefault="00AC0503" w:rsidP="008A0FF2">
      <w:pPr>
        <w:spacing w:line="300" w:lineRule="auto"/>
        <w:ind w:firstLineChars="200" w:firstLine="482"/>
        <w:rPr>
          <w:rFonts w:eastAsia="宋体"/>
          <w:color w:val="000000" w:themeColor="text1"/>
          <w:sz w:val="24"/>
        </w:rPr>
      </w:pPr>
      <w:r w:rsidRPr="001C4BC7">
        <w:rPr>
          <w:rFonts w:eastAsia="宋体" w:hint="eastAsia"/>
          <w:b/>
          <w:bCs/>
          <w:color w:val="000000" w:themeColor="text1"/>
          <w:kern w:val="0"/>
          <w:sz w:val="24"/>
        </w:rPr>
        <w:t>第四十二条</w:t>
      </w:r>
      <w:r w:rsidRPr="001C4BC7">
        <w:rPr>
          <w:rFonts w:eastAsia="宋体" w:hint="eastAsia"/>
          <w:color w:val="000000" w:themeColor="text1"/>
          <w:sz w:val="24"/>
        </w:rPr>
        <w:t xml:space="preserve"> </w:t>
      </w:r>
      <w:r w:rsidRPr="001C4BC7">
        <w:rPr>
          <w:rFonts w:eastAsia="宋体"/>
          <w:color w:val="000000" w:themeColor="text1"/>
          <w:sz w:val="24"/>
        </w:rPr>
        <w:t xml:space="preserve"> </w:t>
      </w:r>
      <w:r w:rsidRPr="001C4BC7">
        <w:rPr>
          <w:rFonts w:eastAsia="宋体"/>
          <w:color w:val="000000" w:themeColor="text1"/>
          <w:sz w:val="24"/>
        </w:rPr>
        <w:t>本细则自发布之日起施行。</w:t>
      </w:r>
      <w:bookmarkEnd w:id="2"/>
    </w:p>
    <w:sectPr w:rsidR="00F02D4C" w:rsidRPr="001C4BC7">
      <w:footerReference w:type="even"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0E2C" w14:textId="77777777" w:rsidR="00FF2013" w:rsidRDefault="00FF2013">
      <w:r>
        <w:separator/>
      </w:r>
    </w:p>
  </w:endnote>
  <w:endnote w:type="continuationSeparator" w:id="0">
    <w:p w14:paraId="6B206253" w14:textId="77777777" w:rsidR="00FF2013" w:rsidRDefault="00FF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048220084"/>
    </w:sdtPr>
    <w:sdtEndPr>
      <w:rPr>
        <w:rStyle w:val="af2"/>
      </w:rPr>
    </w:sdtEndPr>
    <w:sdtContent>
      <w:p w14:paraId="1186BC91" w14:textId="77777777" w:rsidR="00F02D4C" w:rsidRDefault="00AC0503">
        <w:pPr>
          <w:pStyle w:val="a9"/>
          <w:framePr w:wrap="around"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78FCB953" w14:textId="77777777" w:rsidR="00F02D4C" w:rsidRDefault="00F02D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430346220"/>
    </w:sdtPr>
    <w:sdtEndPr>
      <w:rPr>
        <w:rStyle w:val="af2"/>
      </w:rPr>
    </w:sdtEndPr>
    <w:sdtContent>
      <w:p w14:paraId="52C3F3C6" w14:textId="77777777" w:rsidR="00F02D4C" w:rsidRDefault="00AC0503">
        <w:pPr>
          <w:pStyle w:val="a9"/>
          <w:framePr w:wrap="around"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720899">
          <w:rPr>
            <w:rStyle w:val="af2"/>
            <w:noProof/>
          </w:rPr>
          <w:t>17</w:t>
        </w:r>
        <w:r>
          <w:rPr>
            <w:rStyle w:val="af2"/>
          </w:rPr>
          <w:fldChar w:fldCharType="end"/>
        </w:r>
      </w:p>
    </w:sdtContent>
  </w:sdt>
  <w:p w14:paraId="426BC401" w14:textId="77777777" w:rsidR="00F02D4C" w:rsidRDefault="00F02D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9370" w14:textId="77777777" w:rsidR="00FF2013" w:rsidRDefault="00FF2013">
      <w:r>
        <w:separator/>
      </w:r>
    </w:p>
  </w:footnote>
  <w:footnote w:type="continuationSeparator" w:id="0">
    <w:p w14:paraId="197974F3" w14:textId="77777777" w:rsidR="00FF2013" w:rsidRDefault="00FF2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A38CB"/>
    <w:multiLevelType w:val="multilevel"/>
    <w:tmpl w:val="361A38CB"/>
    <w:lvl w:ilvl="0">
      <w:start w:val="1"/>
      <w:numFmt w:val="japaneseCounting"/>
      <w:lvlText w:val="第%1章"/>
      <w:lvlJc w:val="left"/>
      <w:pPr>
        <w:ind w:left="1120" w:hanging="11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ocumentProtection w:edit="forms" w:enforcement="0"/>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B0"/>
    <w:rsid w:val="DFF30614"/>
    <w:rsid w:val="EF76E32B"/>
    <w:rsid w:val="FFFF3757"/>
    <w:rsid w:val="000002F2"/>
    <w:rsid w:val="00000E31"/>
    <w:rsid w:val="00012A0D"/>
    <w:rsid w:val="00021786"/>
    <w:rsid w:val="00024AC0"/>
    <w:rsid w:val="00024C83"/>
    <w:rsid w:val="00025E52"/>
    <w:rsid w:val="0004695F"/>
    <w:rsid w:val="00047607"/>
    <w:rsid w:val="00054C43"/>
    <w:rsid w:val="00057E05"/>
    <w:rsid w:val="0007144B"/>
    <w:rsid w:val="00077739"/>
    <w:rsid w:val="00083276"/>
    <w:rsid w:val="000A6738"/>
    <w:rsid w:val="000B2CC3"/>
    <w:rsid w:val="000B323D"/>
    <w:rsid w:val="000C454D"/>
    <w:rsid w:val="000D0824"/>
    <w:rsid w:val="000D245E"/>
    <w:rsid w:val="000E35F0"/>
    <w:rsid w:val="000F33C0"/>
    <w:rsid w:val="00105748"/>
    <w:rsid w:val="00105F3F"/>
    <w:rsid w:val="0010653C"/>
    <w:rsid w:val="00111F3D"/>
    <w:rsid w:val="001131A7"/>
    <w:rsid w:val="001258D8"/>
    <w:rsid w:val="00141DC5"/>
    <w:rsid w:val="00142438"/>
    <w:rsid w:val="00146536"/>
    <w:rsid w:val="0015077C"/>
    <w:rsid w:val="00165CB7"/>
    <w:rsid w:val="0017140C"/>
    <w:rsid w:val="00174B36"/>
    <w:rsid w:val="00183C91"/>
    <w:rsid w:val="0019300E"/>
    <w:rsid w:val="001A0ACF"/>
    <w:rsid w:val="001C3DB8"/>
    <w:rsid w:val="001C4BC7"/>
    <w:rsid w:val="001C5F85"/>
    <w:rsid w:val="001D204B"/>
    <w:rsid w:val="001E31C4"/>
    <w:rsid w:val="001E5AD0"/>
    <w:rsid w:val="00203738"/>
    <w:rsid w:val="00204380"/>
    <w:rsid w:val="0023174E"/>
    <w:rsid w:val="0023383A"/>
    <w:rsid w:val="00252F9B"/>
    <w:rsid w:val="00260D43"/>
    <w:rsid w:val="002631F2"/>
    <w:rsid w:val="00263EE5"/>
    <w:rsid w:val="00282E2A"/>
    <w:rsid w:val="002834FF"/>
    <w:rsid w:val="0029352E"/>
    <w:rsid w:val="00294D50"/>
    <w:rsid w:val="002B0544"/>
    <w:rsid w:val="002B7E5D"/>
    <w:rsid w:val="002D258C"/>
    <w:rsid w:val="002D3387"/>
    <w:rsid w:val="002D7BB4"/>
    <w:rsid w:val="002F554F"/>
    <w:rsid w:val="002F5BDE"/>
    <w:rsid w:val="003039CD"/>
    <w:rsid w:val="00304ED2"/>
    <w:rsid w:val="00313DEA"/>
    <w:rsid w:val="0031456E"/>
    <w:rsid w:val="003304B9"/>
    <w:rsid w:val="00335336"/>
    <w:rsid w:val="00343ED9"/>
    <w:rsid w:val="0034556E"/>
    <w:rsid w:val="0035512E"/>
    <w:rsid w:val="003557EA"/>
    <w:rsid w:val="00356AE1"/>
    <w:rsid w:val="00372507"/>
    <w:rsid w:val="003754ED"/>
    <w:rsid w:val="003935A2"/>
    <w:rsid w:val="003A7DC1"/>
    <w:rsid w:val="003B7BD5"/>
    <w:rsid w:val="003C2C2E"/>
    <w:rsid w:val="003E11A8"/>
    <w:rsid w:val="003E2B10"/>
    <w:rsid w:val="003E343F"/>
    <w:rsid w:val="003E3645"/>
    <w:rsid w:val="003F2741"/>
    <w:rsid w:val="003F2D5D"/>
    <w:rsid w:val="003F4E07"/>
    <w:rsid w:val="003F5292"/>
    <w:rsid w:val="003F5374"/>
    <w:rsid w:val="003F620E"/>
    <w:rsid w:val="00413000"/>
    <w:rsid w:val="00444B68"/>
    <w:rsid w:val="00445B2D"/>
    <w:rsid w:val="00454B35"/>
    <w:rsid w:val="00460CBF"/>
    <w:rsid w:val="0046457C"/>
    <w:rsid w:val="00471BA3"/>
    <w:rsid w:val="00476B9E"/>
    <w:rsid w:val="00476C06"/>
    <w:rsid w:val="0047753F"/>
    <w:rsid w:val="00490AC5"/>
    <w:rsid w:val="004A180D"/>
    <w:rsid w:val="004B3932"/>
    <w:rsid w:val="004B4B75"/>
    <w:rsid w:val="004B6B1D"/>
    <w:rsid w:val="004C4CEF"/>
    <w:rsid w:val="004C612D"/>
    <w:rsid w:val="004C6D25"/>
    <w:rsid w:val="004D67EF"/>
    <w:rsid w:val="004E0B57"/>
    <w:rsid w:val="004E1D3A"/>
    <w:rsid w:val="004F0212"/>
    <w:rsid w:val="004F0A39"/>
    <w:rsid w:val="004F1A08"/>
    <w:rsid w:val="004F5404"/>
    <w:rsid w:val="00501EA3"/>
    <w:rsid w:val="00507A71"/>
    <w:rsid w:val="00510138"/>
    <w:rsid w:val="005118AE"/>
    <w:rsid w:val="005124EA"/>
    <w:rsid w:val="00520391"/>
    <w:rsid w:val="00520B89"/>
    <w:rsid w:val="00521913"/>
    <w:rsid w:val="00524EC7"/>
    <w:rsid w:val="00531EA8"/>
    <w:rsid w:val="00533A54"/>
    <w:rsid w:val="00542BE4"/>
    <w:rsid w:val="00547996"/>
    <w:rsid w:val="00552625"/>
    <w:rsid w:val="00552802"/>
    <w:rsid w:val="00564168"/>
    <w:rsid w:val="00564AD8"/>
    <w:rsid w:val="00564FB4"/>
    <w:rsid w:val="005A0706"/>
    <w:rsid w:val="005A18DC"/>
    <w:rsid w:val="005A3CB9"/>
    <w:rsid w:val="005A3E48"/>
    <w:rsid w:val="005A54AB"/>
    <w:rsid w:val="005A63E2"/>
    <w:rsid w:val="005B564E"/>
    <w:rsid w:val="005C0E9B"/>
    <w:rsid w:val="005C293F"/>
    <w:rsid w:val="005D2907"/>
    <w:rsid w:val="00603B2E"/>
    <w:rsid w:val="006040A6"/>
    <w:rsid w:val="006124E9"/>
    <w:rsid w:val="00617650"/>
    <w:rsid w:val="00620191"/>
    <w:rsid w:val="00622655"/>
    <w:rsid w:val="00625C96"/>
    <w:rsid w:val="00625DDA"/>
    <w:rsid w:val="00626EB0"/>
    <w:rsid w:val="00631565"/>
    <w:rsid w:val="0065096B"/>
    <w:rsid w:val="00650BF2"/>
    <w:rsid w:val="0066285C"/>
    <w:rsid w:val="00662D3E"/>
    <w:rsid w:val="0066525B"/>
    <w:rsid w:val="006830AA"/>
    <w:rsid w:val="00684F73"/>
    <w:rsid w:val="00692CE8"/>
    <w:rsid w:val="00693B33"/>
    <w:rsid w:val="006957A8"/>
    <w:rsid w:val="006A6421"/>
    <w:rsid w:val="006B173A"/>
    <w:rsid w:val="006B31C7"/>
    <w:rsid w:val="006D6AE8"/>
    <w:rsid w:val="006E4E26"/>
    <w:rsid w:val="006E56F1"/>
    <w:rsid w:val="006F3528"/>
    <w:rsid w:val="006F3DE1"/>
    <w:rsid w:val="00711E16"/>
    <w:rsid w:val="007137BA"/>
    <w:rsid w:val="00715393"/>
    <w:rsid w:val="00717856"/>
    <w:rsid w:val="00720899"/>
    <w:rsid w:val="00726FDA"/>
    <w:rsid w:val="0073078F"/>
    <w:rsid w:val="00734D0E"/>
    <w:rsid w:val="00736321"/>
    <w:rsid w:val="00741096"/>
    <w:rsid w:val="00742551"/>
    <w:rsid w:val="00745105"/>
    <w:rsid w:val="00746524"/>
    <w:rsid w:val="00746C47"/>
    <w:rsid w:val="00747939"/>
    <w:rsid w:val="00754A0C"/>
    <w:rsid w:val="007629A0"/>
    <w:rsid w:val="00764D57"/>
    <w:rsid w:val="007668C7"/>
    <w:rsid w:val="00772C77"/>
    <w:rsid w:val="007733FA"/>
    <w:rsid w:val="00773B7C"/>
    <w:rsid w:val="007754D6"/>
    <w:rsid w:val="00782A06"/>
    <w:rsid w:val="00782F19"/>
    <w:rsid w:val="00785953"/>
    <w:rsid w:val="00792BCD"/>
    <w:rsid w:val="00796054"/>
    <w:rsid w:val="007A65FD"/>
    <w:rsid w:val="007C470A"/>
    <w:rsid w:val="007D49B4"/>
    <w:rsid w:val="007E5E80"/>
    <w:rsid w:val="00804624"/>
    <w:rsid w:val="00806CB7"/>
    <w:rsid w:val="00807032"/>
    <w:rsid w:val="00815C3F"/>
    <w:rsid w:val="00821297"/>
    <w:rsid w:val="00844CBB"/>
    <w:rsid w:val="00850632"/>
    <w:rsid w:val="00852B24"/>
    <w:rsid w:val="008628D2"/>
    <w:rsid w:val="0088178F"/>
    <w:rsid w:val="00886109"/>
    <w:rsid w:val="00890E01"/>
    <w:rsid w:val="008929DD"/>
    <w:rsid w:val="008A0FF2"/>
    <w:rsid w:val="008A645B"/>
    <w:rsid w:val="008B11B3"/>
    <w:rsid w:val="008B4B2C"/>
    <w:rsid w:val="008C3A8E"/>
    <w:rsid w:val="008C4CC5"/>
    <w:rsid w:val="008C6CC2"/>
    <w:rsid w:val="008D0AB4"/>
    <w:rsid w:val="008D0BD7"/>
    <w:rsid w:val="008E1706"/>
    <w:rsid w:val="008F3EAD"/>
    <w:rsid w:val="008F60D8"/>
    <w:rsid w:val="0090338E"/>
    <w:rsid w:val="00904BD6"/>
    <w:rsid w:val="00920619"/>
    <w:rsid w:val="00933068"/>
    <w:rsid w:val="009352D8"/>
    <w:rsid w:val="0094280E"/>
    <w:rsid w:val="0095366F"/>
    <w:rsid w:val="0097650D"/>
    <w:rsid w:val="00977DA4"/>
    <w:rsid w:val="00984CD8"/>
    <w:rsid w:val="00991CDD"/>
    <w:rsid w:val="009968F8"/>
    <w:rsid w:val="00997520"/>
    <w:rsid w:val="009A215E"/>
    <w:rsid w:val="009A2F86"/>
    <w:rsid w:val="009B647D"/>
    <w:rsid w:val="009C02DE"/>
    <w:rsid w:val="009C5508"/>
    <w:rsid w:val="009E0A05"/>
    <w:rsid w:val="009F7323"/>
    <w:rsid w:val="00A101AD"/>
    <w:rsid w:val="00A104C7"/>
    <w:rsid w:val="00A2263C"/>
    <w:rsid w:val="00A2471C"/>
    <w:rsid w:val="00A42901"/>
    <w:rsid w:val="00A54171"/>
    <w:rsid w:val="00A6343A"/>
    <w:rsid w:val="00A659DC"/>
    <w:rsid w:val="00A812B5"/>
    <w:rsid w:val="00A82397"/>
    <w:rsid w:val="00A82489"/>
    <w:rsid w:val="00A85224"/>
    <w:rsid w:val="00A9474C"/>
    <w:rsid w:val="00AA05D8"/>
    <w:rsid w:val="00AA2A2D"/>
    <w:rsid w:val="00AA3327"/>
    <w:rsid w:val="00AA793F"/>
    <w:rsid w:val="00AC0503"/>
    <w:rsid w:val="00AC0BA2"/>
    <w:rsid w:val="00AC6EDE"/>
    <w:rsid w:val="00AD187A"/>
    <w:rsid w:val="00AE04E6"/>
    <w:rsid w:val="00AE2F02"/>
    <w:rsid w:val="00AE5EA6"/>
    <w:rsid w:val="00B02599"/>
    <w:rsid w:val="00B04FEC"/>
    <w:rsid w:val="00B11809"/>
    <w:rsid w:val="00B13748"/>
    <w:rsid w:val="00B20FCB"/>
    <w:rsid w:val="00B3580C"/>
    <w:rsid w:val="00B412C0"/>
    <w:rsid w:val="00B4610D"/>
    <w:rsid w:val="00B465B7"/>
    <w:rsid w:val="00B4771C"/>
    <w:rsid w:val="00B5376A"/>
    <w:rsid w:val="00B54146"/>
    <w:rsid w:val="00B6227C"/>
    <w:rsid w:val="00B65460"/>
    <w:rsid w:val="00B678BE"/>
    <w:rsid w:val="00B82DC4"/>
    <w:rsid w:val="00B8337F"/>
    <w:rsid w:val="00B95758"/>
    <w:rsid w:val="00BA2EA8"/>
    <w:rsid w:val="00BB3CD2"/>
    <w:rsid w:val="00BB4A2E"/>
    <w:rsid w:val="00BC35AF"/>
    <w:rsid w:val="00BF35AA"/>
    <w:rsid w:val="00C1702D"/>
    <w:rsid w:val="00C20598"/>
    <w:rsid w:val="00C233B0"/>
    <w:rsid w:val="00C24FCC"/>
    <w:rsid w:val="00C273F7"/>
    <w:rsid w:val="00C3497C"/>
    <w:rsid w:val="00C34B87"/>
    <w:rsid w:val="00C54994"/>
    <w:rsid w:val="00C603B8"/>
    <w:rsid w:val="00C627DF"/>
    <w:rsid w:val="00C65E3B"/>
    <w:rsid w:val="00C87B42"/>
    <w:rsid w:val="00C919A4"/>
    <w:rsid w:val="00CA244C"/>
    <w:rsid w:val="00CA4135"/>
    <w:rsid w:val="00CB00F6"/>
    <w:rsid w:val="00CB3CEE"/>
    <w:rsid w:val="00CB5D26"/>
    <w:rsid w:val="00CC29AA"/>
    <w:rsid w:val="00CD03EA"/>
    <w:rsid w:val="00CD0BA8"/>
    <w:rsid w:val="00CD60A5"/>
    <w:rsid w:val="00CE5073"/>
    <w:rsid w:val="00CE67F7"/>
    <w:rsid w:val="00CE6C94"/>
    <w:rsid w:val="00CE7E3A"/>
    <w:rsid w:val="00D003F8"/>
    <w:rsid w:val="00D323A9"/>
    <w:rsid w:val="00D35697"/>
    <w:rsid w:val="00D74219"/>
    <w:rsid w:val="00D74510"/>
    <w:rsid w:val="00D7763D"/>
    <w:rsid w:val="00D81823"/>
    <w:rsid w:val="00D83CAF"/>
    <w:rsid w:val="00D9763B"/>
    <w:rsid w:val="00DA7495"/>
    <w:rsid w:val="00DB70CB"/>
    <w:rsid w:val="00DC5906"/>
    <w:rsid w:val="00DE464A"/>
    <w:rsid w:val="00E0174A"/>
    <w:rsid w:val="00E024B4"/>
    <w:rsid w:val="00E13DA8"/>
    <w:rsid w:val="00E16876"/>
    <w:rsid w:val="00E171B0"/>
    <w:rsid w:val="00E25E63"/>
    <w:rsid w:val="00E376A4"/>
    <w:rsid w:val="00E468BB"/>
    <w:rsid w:val="00E476CB"/>
    <w:rsid w:val="00E55D8D"/>
    <w:rsid w:val="00E56AE4"/>
    <w:rsid w:val="00E6571D"/>
    <w:rsid w:val="00E76213"/>
    <w:rsid w:val="00E83619"/>
    <w:rsid w:val="00E9657E"/>
    <w:rsid w:val="00EA1298"/>
    <w:rsid w:val="00EA4144"/>
    <w:rsid w:val="00EB1EBA"/>
    <w:rsid w:val="00EB3242"/>
    <w:rsid w:val="00EB4F4F"/>
    <w:rsid w:val="00EC20AC"/>
    <w:rsid w:val="00EE3727"/>
    <w:rsid w:val="00F02D4C"/>
    <w:rsid w:val="00F25DA5"/>
    <w:rsid w:val="00F34161"/>
    <w:rsid w:val="00F46F9C"/>
    <w:rsid w:val="00F547C5"/>
    <w:rsid w:val="00F549B4"/>
    <w:rsid w:val="00F55636"/>
    <w:rsid w:val="00F60374"/>
    <w:rsid w:val="00F70F99"/>
    <w:rsid w:val="00F7263F"/>
    <w:rsid w:val="00F766E6"/>
    <w:rsid w:val="00F767E7"/>
    <w:rsid w:val="00F81BEF"/>
    <w:rsid w:val="00F81E10"/>
    <w:rsid w:val="00F85403"/>
    <w:rsid w:val="00F90CAF"/>
    <w:rsid w:val="00F95D4F"/>
    <w:rsid w:val="00FA64F4"/>
    <w:rsid w:val="00FA704D"/>
    <w:rsid w:val="00FB234C"/>
    <w:rsid w:val="00FB2875"/>
    <w:rsid w:val="00FB4476"/>
    <w:rsid w:val="00FD1626"/>
    <w:rsid w:val="00FE205B"/>
    <w:rsid w:val="00FF1230"/>
    <w:rsid w:val="00FF2013"/>
    <w:rsid w:val="00FF481C"/>
    <w:rsid w:val="013B4E52"/>
    <w:rsid w:val="01BF42C8"/>
    <w:rsid w:val="01C94F06"/>
    <w:rsid w:val="029A0AD3"/>
    <w:rsid w:val="04376014"/>
    <w:rsid w:val="04C66A4C"/>
    <w:rsid w:val="04ED4009"/>
    <w:rsid w:val="051819A3"/>
    <w:rsid w:val="058107B4"/>
    <w:rsid w:val="05E63AFA"/>
    <w:rsid w:val="05F0509D"/>
    <w:rsid w:val="06BC22D3"/>
    <w:rsid w:val="07071C3A"/>
    <w:rsid w:val="07BC5DA8"/>
    <w:rsid w:val="07DD4472"/>
    <w:rsid w:val="07F112D9"/>
    <w:rsid w:val="085A7651"/>
    <w:rsid w:val="085F3B76"/>
    <w:rsid w:val="0955267A"/>
    <w:rsid w:val="095E412C"/>
    <w:rsid w:val="0AB40446"/>
    <w:rsid w:val="0AE07EB2"/>
    <w:rsid w:val="0B7231C5"/>
    <w:rsid w:val="0C3D55FC"/>
    <w:rsid w:val="0E0C5E23"/>
    <w:rsid w:val="0E331BE9"/>
    <w:rsid w:val="0E504823"/>
    <w:rsid w:val="0FC6382D"/>
    <w:rsid w:val="101B2AE5"/>
    <w:rsid w:val="10603610"/>
    <w:rsid w:val="12695837"/>
    <w:rsid w:val="12BC6AC5"/>
    <w:rsid w:val="13AC7334"/>
    <w:rsid w:val="13EF4C21"/>
    <w:rsid w:val="15063413"/>
    <w:rsid w:val="15092215"/>
    <w:rsid w:val="15193906"/>
    <w:rsid w:val="153B572E"/>
    <w:rsid w:val="16905BB1"/>
    <w:rsid w:val="16F04CFE"/>
    <w:rsid w:val="171233FC"/>
    <w:rsid w:val="181F0053"/>
    <w:rsid w:val="1ADD510A"/>
    <w:rsid w:val="1B380C2E"/>
    <w:rsid w:val="1BBA1EAC"/>
    <w:rsid w:val="1C2166BC"/>
    <w:rsid w:val="1C721A9D"/>
    <w:rsid w:val="1D3C5DE9"/>
    <w:rsid w:val="1E41467E"/>
    <w:rsid w:val="1E716E1F"/>
    <w:rsid w:val="1EBC0C6C"/>
    <w:rsid w:val="1F2C286F"/>
    <w:rsid w:val="212A1055"/>
    <w:rsid w:val="2168773A"/>
    <w:rsid w:val="226777DA"/>
    <w:rsid w:val="22A767B8"/>
    <w:rsid w:val="24BD5794"/>
    <w:rsid w:val="24EF608F"/>
    <w:rsid w:val="24F46682"/>
    <w:rsid w:val="258A4082"/>
    <w:rsid w:val="25CC2D70"/>
    <w:rsid w:val="26053B27"/>
    <w:rsid w:val="266004A5"/>
    <w:rsid w:val="26A31F7A"/>
    <w:rsid w:val="26FF5053"/>
    <w:rsid w:val="27AB1275"/>
    <w:rsid w:val="27DB4669"/>
    <w:rsid w:val="28791B7F"/>
    <w:rsid w:val="29050245"/>
    <w:rsid w:val="295014EA"/>
    <w:rsid w:val="2AA019DB"/>
    <w:rsid w:val="2B1D1784"/>
    <w:rsid w:val="2BC35614"/>
    <w:rsid w:val="2BE20443"/>
    <w:rsid w:val="2CAC0C64"/>
    <w:rsid w:val="2D462BAE"/>
    <w:rsid w:val="2D4C5E23"/>
    <w:rsid w:val="2E33779C"/>
    <w:rsid w:val="2E7612AB"/>
    <w:rsid w:val="2F1E7EE1"/>
    <w:rsid w:val="2F3D6655"/>
    <w:rsid w:val="2F537BD2"/>
    <w:rsid w:val="2FFA50C1"/>
    <w:rsid w:val="308426BC"/>
    <w:rsid w:val="30F25E8B"/>
    <w:rsid w:val="30FF5788"/>
    <w:rsid w:val="3163175F"/>
    <w:rsid w:val="32786A1B"/>
    <w:rsid w:val="32BF47A7"/>
    <w:rsid w:val="3363069B"/>
    <w:rsid w:val="33734275"/>
    <w:rsid w:val="33865F0D"/>
    <w:rsid w:val="33E04E71"/>
    <w:rsid w:val="34CA6770"/>
    <w:rsid w:val="352D6A95"/>
    <w:rsid w:val="35450F05"/>
    <w:rsid w:val="354C7325"/>
    <w:rsid w:val="35B04482"/>
    <w:rsid w:val="35F60A75"/>
    <w:rsid w:val="35FB3D9E"/>
    <w:rsid w:val="360A538A"/>
    <w:rsid w:val="3616094C"/>
    <w:rsid w:val="36A97918"/>
    <w:rsid w:val="36ED5CB6"/>
    <w:rsid w:val="376F0B63"/>
    <w:rsid w:val="386E1CD9"/>
    <w:rsid w:val="387F466A"/>
    <w:rsid w:val="38B61AFE"/>
    <w:rsid w:val="38D70243"/>
    <w:rsid w:val="39683333"/>
    <w:rsid w:val="399F03CD"/>
    <w:rsid w:val="39CD2DE5"/>
    <w:rsid w:val="3A771A1B"/>
    <w:rsid w:val="3A8508BC"/>
    <w:rsid w:val="3B151938"/>
    <w:rsid w:val="3B5B73E7"/>
    <w:rsid w:val="3C1B5C19"/>
    <w:rsid w:val="3C4F6D40"/>
    <w:rsid w:val="3CAC1199"/>
    <w:rsid w:val="3D8A116C"/>
    <w:rsid w:val="3E7038CF"/>
    <w:rsid w:val="3F11236D"/>
    <w:rsid w:val="3F6A449B"/>
    <w:rsid w:val="3F8254D0"/>
    <w:rsid w:val="3FB50AF0"/>
    <w:rsid w:val="407033F7"/>
    <w:rsid w:val="40992FFA"/>
    <w:rsid w:val="411023CB"/>
    <w:rsid w:val="41155F3D"/>
    <w:rsid w:val="41B540C4"/>
    <w:rsid w:val="42137718"/>
    <w:rsid w:val="423450F4"/>
    <w:rsid w:val="42951FEE"/>
    <w:rsid w:val="432F48CD"/>
    <w:rsid w:val="434950A0"/>
    <w:rsid w:val="438855BC"/>
    <w:rsid w:val="43BD78BB"/>
    <w:rsid w:val="43C0150F"/>
    <w:rsid w:val="4409373C"/>
    <w:rsid w:val="441A7B67"/>
    <w:rsid w:val="4431666B"/>
    <w:rsid w:val="44FF7003"/>
    <w:rsid w:val="456D6223"/>
    <w:rsid w:val="45815EB2"/>
    <w:rsid w:val="460F4C3A"/>
    <w:rsid w:val="46486435"/>
    <w:rsid w:val="46E53D28"/>
    <w:rsid w:val="47C26FD2"/>
    <w:rsid w:val="48D94F93"/>
    <w:rsid w:val="48DD23EB"/>
    <w:rsid w:val="4A3E0945"/>
    <w:rsid w:val="4A4F7EDF"/>
    <w:rsid w:val="4A8E6397"/>
    <w:rsid w:val="4B080D49"/>
    <w:rsid w:val="4B33208C"/>
    <w:rsid w:val="4B791144"/>
    <w:rsid w:val="4BC33A62"/>
    <w:rsid w:val="4C5B3ABD"/>
    <w:rsid w:val="4D481567"/>
    <w:rsid w:val="4ED21CB9"/>
    <w:rsid w:val="4F160922"/>
    <w:rsid w:val="4F9A6C7F"/>
    <w:rsid w:val="4FA0177A"/>
    <w:rsid w:val="50F743C9"/>
    <w:rsid w:val="511873ED"/>
    <w:rsid w:val="51751AE9"/>
    <w:rsid w:val="51B9597A"/>
    <w:rsid w:val="52B4604A"/>
    <w:rsid w:val="53413E06"/>
    <w:rsid w:val="53823846"/>
    <w:rsid w:val="53A327B6"/>
    <w:rsid w:val="53EF3A29"/>
    <w:rsid w:val="54155354"/>
    <w:rsid w:val="541C0CCB"/>
    <w:rsid w:val="547C15D6"/>
    <w:rsid w:val="54EB7A2A"/>
    <w:rsid w:val="553E4EBD"/>
    <w:rsid w:val="567F2886"/>
    <w:rsid w:val="56A85AD2"/>
    <w:rsid w:val="56B378D3"/>
    <w:rsid w:val="570A62EE"/>
    <w:rsid w:val="59962B41"/>
    <w:rsid w:val="5A3B33FE"/>
    <w:rsid w:val="5AAB5E19"/>
    <w:rsid w:val="5AB954EB"/>
    <w:rsid w:val="5BE10DAD"/>
    <w:rsid w:val="5C6F4072"/>
    <w:rsid w:val="5C8F27B1"/>
    <w:rsid w:val="5D8243CE"/>
    <w:rsid w:val="5E0B46B2"/>
    <w:rsid w:val="5E543694"/>
    <w:rsid w:val="5EAF6915"/>
    <w:rsid w:val="5EDC0861"/>
    <w:rsid w:val="5FC34580"/>
    <w:rsid w:val="5FD45C2D"/>
    <w:rsid w:val="60763E8C"/>
    <w:rsid w:val="608974A1"/>
    <w:rsid w:val="60B7657B"/>
    <w:rsid w:val="616D60AD"/>
    <w:rsid w:val="62213180"/>
    <w:rsid w:val="63D35BDF"/>
    <w:rsid w:val="63D70948"/>
    <w:rsid w:val="63D90AB3"/>
    <w:rsid w:val="641D1C44"/>
    <w:rsid w:val="645F20BC"/>
    <w:rsid w:val="64AC3078"/>
    <w:rsid w:val="65411504"/>
    <w:rsid w:val="65C23C89"/>
    <w:rsid w:val="666C41C6"/>
    <w:rsid w:val="6761224E"/>
    <w:rsid w:val="67764BE1"/>
    <w:rsid w:val="67C54B9B"/>
    <w:rsid w:val="687E3A2E"/>
    <w:rsid w:val="69012138"/>
    <w:rsid w:val="696778B1"/>
    <w:rsid w:val="69DE77D1"/>
    <w:rsid w:val="6A155756"/>
    <w:rsid w:val="6BB06E44"/>
    <w:rsid w:val="6BB83D96"/>
    <w:rsid w:val="6C02178B"/>
    <w:rsid w:val="6C077533"/>
    <w:rsid w:val="6C5F6786"/>
    <w:rsid w:val="6D2A7805"/>
    <w:rsid w:val="6D95238C"/>
    <w:rsid w:val="6DA11E30"/>
    <w:rsid w:val="6E33563D"/>
    <w:rsid w:val="6E412C14"/>
    <w:rsid w:val="6E7B5F51"/>
    <w:rsid w:val="6EC13797"/>
    <w:rsid w:val="6EFF266C"/>
    <w:rsid w:val="6F1E2CE7"/>
    <w:rsid w:val="6F436CF0"/>
    <w:rsid w:val="6F5F2458"/>
    <w:rsid w:val="6FF024AA"/>
    <w:rsid w:val="706D2657"/>
    <w:rsid w:val="70882654"/>
    <w:rsid w:val="711651F4"/>
    <w:rsid w:val="71E15375"/>
    <w:rsid w:val="72995ACF"/>
    <w:rsid w:val="72DC3754"/>
    <w:rsid w:val="73071B8B"/>
    <w:rsid w:val="73FE84B7"/>
    <w:rsid w:val="74412D2F"/>
    <w:rsid w:val="74F123EA"/>
    <w:rsid w:val="75164B01"/>
    <w:rsid w:val="75363811"/>
    <w:rsid w:val="75B77126"/>
    <w:rsid w:val="75C22FF3"/>
    <w:rsid w:val="762834F3"/>
    <w:rsid w:val="76B02EE1"/>
    <w:rsid w:val="77541226"/>
    <w:rsid w:val="77A6646B"/>
    <w:rsid w:val="78C534D6"/>
    <w:rsid w:val="78F07CAB"/>
    <w:rsid w:val="790F2835"/>
    <w:rsid w:val="79437657"/>
    <w:rsid w:val="79AF3492"/>
    <w:rsid w:val="7B1428C7"/>
    <w:rsid w:val="7B9D75FA"/>
    <w:rsid w:val="7BF20574"/>
    <w:rsid w:val="7D484234"/>
    <w:rsid w:val="7D53511A"/>
    <w:rsid w:val="7E5B7C76"/>
    <w:rsid w:val="7EA156CC"/>
    <w:rsid w:val="7EB61F29"/>
    <w:rsid w:val="7EB84DE5"/>
    <w:rsid w:val="7F2A01F7"/>
    <w:rsid w:val="7F4D53D1"/>
    <w:rsid w:val="7F8A6028"/>
    <w:rsid w:val="7FEF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7505C"/>
  <w15:docId w15:val="{F0C584DB-B4B9-44E9-A0E0-3D1E3BE4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rFonts w:eastAsia="黑体" w:cstheme="minorBidi"/>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qFormat/>
    <w:pPr>
      <w:autoSpaceDE w:val="0"/>
      <w:autoSpaceDN w:val="0"/>
      <w:jc w:val="left"/>
    </w:pPr>
    <w:rPr>
      <w:rFonts w:ascii="宋体" w:eastAsia="宋体" w:hAnsi="宋体" w:cs="宋体"/>
      <w:kern w:val="0"/>
      <w:sz w:val="21"/>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uiPriority w:val="99"/>
    <w:semiHidden/>
    <w:unhideWhenUsed/>
    <w:qFormat/>
  </w:style>
  <w:style w:type="character" w:styleId="af3">
    <w:name w:val="Hyperlink"/>
    <w:basedOn w:val="a0"/>
    <w:uiPriority w:val="99"/>
    <w:semiHidden/>
    <w:unhideWhenUsed/>
    <w:qFormat/>
    <w:rPr>
      <w:color w:val="0000FF"/>
      <w:u w:val="single"/>
    </w:rPr>
  </w:style>
  <w:style w:type="character" w:styleId="af4">
    <w:name w:val="annotation reference"/>
    <w:basedOn w:val="a0"/>
    <w:unhideWhenUsed/>
    <w:qFormat/>
    <w:rPr>
      <w:sz w:val="21"/>
      <w:szCs w:val="21"/>
    </w:rPr>
  </w:style>
  <w:style w:type="character" w:customStyle="1" w:styleId="10">
    <w:name w:val="标题 1 字符"/>
    <w:basedOn w:val="a0"/>
    <w:link w:val="1"/>
    <w:qFormat/>
    <w:rPr>
      <w:rFonts w:ascii="Times New Roman" w:eastAsia="黑体" w:hAnsi="Times New Roman"/>
      <w:b/>
      <w:bCs/>
      <w:kern w:val="44"/>
      <w:sz w:val="36"/>
      <w:szCs w:val="44"/>
    </w:rPr>
  </w:style>
  <w:style w:type="paragraph" w:customStyle="1" w:styleId="af5">
    <w:name w:val="段"/>
    <w:qFormat/>
    <w:pPr>
      <w:autoSpaceDE w:val="0"/>
      <w:autoSpaceDN w:val="0"/>
      <w:ind w:firstLineChars="200" w:firstLine="200"/>
      <w:jc w:val="both"/>
    </w:pPr>
    <w:rPr>
      <w:rFonts w:ascii="宋体" w:eastAsia="宋体" w:hAnsi="Times New Roman" w:cs="Times New Roman"/>
      <w:sz w:val="21"/>
    </w:rPr>
  </w:style>
  <w:style w:type="character" w:customStyle="1" w:styleId="a4">
    <w:name w:val="批注文字 字符"/>
    <w:basedOn w:val="a0"/>
    <w:link w:val="a3"/>
    <w:qFormat/>
    <w:rPr>
      <w:rFonts w:ascii="Times New Roman" w:eastAsia="仿宋" w:hAnsi="Times New Roman" w:cs="Times New Roman"/>
      <w:sz w:val="32"/>
      <w:szCs w:val="24"/>
    </w:rPr>
  </w:style>
  <w:style w:type="character" w:customStyle="1" w:styleId="af">
    <w:name w:val="批注主题 字符"/>
    <w:basedOn w:val="a4"/>
    <w:link w:val="ae"/>
    <w:uiPriority w:val="99"/>
    <w:semiHidden/>
    <w:qFormat/>
    <w:rPr>
      <w:rFonts w:ascii="Times New Roman" w:eastAsia="仿宋" w:hAnsi="Times New Roman" w:cs="Times New Roman"/>
      <w:b/>
      <w:bCs/>
      <w:sz w:val="32"/>
      <w:szCs w:val="24"/>
    </w:rPr>
  </w:style>
  <w:style w:type="paragraph" w:styleId="af6">
    <w:name w:val="List Paragraph"/>
    <w:basedOn w:val="a"/>
    <w:uiPriority w:val="34"/>
    <w:qFormat/>
    <w:pPr>
      <w:ind w:firstLineChars="200" w:firstLine="420"/>
    </w:pPr>
  </w:style>
  <w:style w:type="character" w:customStyle="1" w:styleId="ac">
    <w:name w:val="页眉 字符"/>
    <w:basedOn w:val="a0"/>
    <w:link w:val="ab"/>
    <w:uiPriority w:val="99"/>
    <w:qFormat/>
    <w:rPr>
      <w:rFonts w:ascii="Times New Roman" w:eastAsia="仿宋" w:hAnsi="Times New Roman" w:cs="Times New Roman"/>
      <w:sz w:val="18"/>
      <w:szCs w:val="18"/>
    </w:rPr>
  </w:style>
  <w:style w:type="character" w:customStyle="1" w:styleId="aa">
    <w:name w:val="页脚 字符"/>
    <w:basedOn w:val="a0"/>
    <w:link w:val="a9"/>
    <w:uiPriority w:val="99"/>
    <w:qFormat/>
    <w:rPr>
      <w:rFonts w:ascii="Times New Roman" w:eastAsia="仿宋" w:hAnsi="Times New Roman" w:cs="Times New Roman"/>
      <w:sz w:val="18"/>
      <w:szCs w:val="18"/>
    </w:rPr>
  </w:style>
  <w:style w:type="paragraph" w:customStyle="1" w:styleId="11">
    <w:name w:val="修订1"/>
    <w:hidden/>
    <w:uiPriority w:val="99"/>
    <w:semiHidden/>
    <w:qFormat/>
    <w:rPr>
      <w:rFonts w:ascii="Times New Roman" w:eastAsia="仿宋" w:hAnsi="Times New Roman" w:cs="Times New Roman"/>
      <w:kern w:val="2"/>
      <w:sz w:val="32"/>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rPr>
  </w:style>
  <w:style w:type="character" w:customStyle="1" w:styleId="a6">
    <w:name w:val="正文文本 字符"/>
    <w:basedOn w:val="a0"/>
    <w:link w:val="a5"/>
    <w:uiPriority w:val="1"/>
    <w:qFormat/>
    <w:rPr>
      <w:rFonts w:ascii="宋体" w:eastAsia="宋体" w:hAnsi="宋体" w:cs="宋体"/>
      <w:kern w:val="0"/>
      <w:szCs w:val="21"/>
    </w:rPr>
  </w:style>
  <w:style w:type="paragraph" w:customStyle="1" w:styleId="12">
    <w:name w:val="列表段落1"/>
    <w:basedOn w:val="a"/>
    <w:uiPriority w:val="1"/>
    <w:qFormat/>
    <w:pPr>
      <w:autoSpaceDE w:val="0"/>
      <w:autoSpaceDN w:val="0"/>
      <w:ind w:left="298"/>
      <w:jc w:val="left"/>
    </w:pPr>
    <w:rPr>
      <w:rFonts w:ascii="宋体" w:eastAsia="宋体" w:hAnsi="宋体" w:cs="宋体"/>
      <w:kern w:val="0"/>
      <w:sz w:val="22"/>
      <w:szCs w:val="22"/>
    </w:rPr>
  </w:style>
  <w:style w:type="paragraph" w:customStyle="1" w:styleId="af7">
    <w:name w:val="可研正文"/>
    <w:basedOn w:val="a"/>
    <w:link w:val="Char"/>
    <w:qFormat/>
    <w:pPr>
      <w:spacing w:line="360" w:lineRule="auto"/>
      <w:ind w:firstLineChars="200" w:firstLine="560"/>
    </w:pPr>
    <w:rPr>
      <w:rFonts w:ascii="仿宋" w:eastAsia="宋体" w:hAnsi="仿宋" w:cstheme="minorBidi"/>
      <w:sz w:val="28"/>
      <w:szCs w:val="28"/>
    </w:rPr>
  </w:style>
  <w:style w:type="character" w:customStyle="1" w:styleId="Char">
    <w:name w:val="可研正文 Char"/>
    <w:link w:val="af7"/>
    <w:qFormat/>
    <w:rPr>
      <w:rFonts w:ascii="仿宋" w:eastAsia="宋体" w:hAnsi="仿宋"/>
      <w:sz w:val="28"/>
      <w:szCs w:val="28"/>
    </w:rPr>
  </w:style>
  <w:style w:type="table" w:customStyle="1" w:styleId="13">
    <w:name w:val="网格型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pple-converted-space">
    <w:name w:val="apple-converted-space"/>
    <w:basedOn w:val="a0"/>
    <w:qFormat/>
  </w:style>
  <w:style w:type="character" w:customStyle="1" w:styleId="a8">
    <w:name w:val="批注框文本 字符"/>
    <w:basedOn w:val="a0"/>
    <w:link w:val="a7"/>
    <w:uiPriority w:val="99"/>
    <w:semiHidden/>
    <w:qFormat/>
    <w:rPr>
      <w:rFonts w:ascii="Times New Roman" w:eastAsia="仿宋" w:hAnsi="Times New Roman" w:cs="Times New Roman"/>
      <w:sz w:val="18"/>
      <w:szCs w:val="18"/>
    </w:rPr>
  </w:style>
  <w:style w:type="character" w:customStyle="1" w:styleId="editor-vad">
    <w:name w:val="editor-va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254007&amp;ss_c=ssc.citiao.link" TargetMode="External"/><Relationship Id="rId13" Type="http://schemas.openxmlformats.org/officeDocument/2006/relationships/image" Target="media/image3.tmp"/><Relationship Id="rId18" Type="http://schemas.openxmlformats.org/officeDocument/2006/relationships/hyperlink" Target="https://baike.sogou.com/lemma/ShowInnerLink.htm?lemmaId=73337943&amp;ss_c=ssc.citiao.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ike.sogou.com/lemma/ShowInnerLink.htm?lemmaId=66689729&amp;ss_c=ssc.citiao.link" TargetMode="Externa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hyperlink" Target="https://baike.sogou.com/lemma/ShowInnerLink.htm?lemmaId=52648242&amp;ss_c=ssc.citiao.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sogou.com/lemma/ShowInnerLink.htm?lemmaId=272115&amp;ss_c=ssc.citiao.link" TargetMode="External"/><Relationship Id="rId20" Type="http://schemas.openxmlformats.org/officeDocument/2006/relationships/hyperlink" Target="https://baike.sogou.com/lemma/ShowInnerLink.htm?lemmaId=474328&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ike.sogou.com/lemma/ShowInnerLink.htm?lemmaId=7691414&amp;ss_c=ssc.citiao.link" TargetMode="External"/><Relationship Id="rId23" Type="http://schemas.openxmlformats.org/officeDocument/2006/relationships/footer" Target="footer1.xml"/><Relationship Id="rId10" Type="http://schemas.openxmlformats.org/officeDocument/2006/relationships/hyperlink" Target="https://baike.sogou.com/lemma/ShowInnerLink.htm?lemmaId=168466302&amp;ss_c=ssc.citiao.link" TargetMode="External"/><Relationship Id="rId19" Type="http://schemas.openxmlformats.org/officeDocument/2006/relationships/hyperlink" Target="https://baike.sogou.com/lemma/ShowInnerLink.htm?lemmaId=3608340&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47343&amp;ss_c=ssc.citiao.link" TargetMode="External"/><Relationship Id="rId14" Type="http://schemas.openxmlformats.org/officeDocument/2006/relationships/hyperlink" Target="https://baike.sogou.com/lemma/ShowInnerLink.htm?lemmaId=54229421&amp;ss_c=ssc.citiao.link" TargetMode="External"/><Relationship Id="rId22" Type="http://schemas.openxmlformats.org/officeDocument/2006/relationships/hyperlink" Target="https://baike.sogou.com/lemma/ShowInnerLink.htm?lemmaId=7922659&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婴幼儿配方乳粉生产许可审查细则</dc:title>
  <dc:creator>HuaWei</dc:creator>
  <cp:lastModifiedBy>houguangxia1@outlook.com</cp:lastModifiedBy>
  <cp:revision>2</cp:revision>
  <cp:lastPrinted>2021-07-01T17:43:00Z</cp:lastPrinted>
  <dcterms:created xsi:type="dcterms:W3CDTF">2021-09-15T06:41:00Z</dcterms:created>
  <dcterms:modified xsi:type="dcterms:W3CDTF">2021-09-15T06:41:00Z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